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0FE1" w14:textId="22AD8F96" w:rsidR="00EA0499" w:rsidRDefault="00BC7846">
      <w:pPr>
        <w:rPr>
          <w:b/>
          <w:bCs/>
          <w:sz w:val="24"/>
          <w:szCs w:val="24"/>
          <w:lang w:val="de-DE"/>
        </w:rPr>
      </w:pPr>
      <w:r w:rsidRPr="00BC7846">
        <w:rPr>
          <w:b/>
          <w:bCs/>
          <w:sz w:val="24"/>
          <w:szCs w:val="24"/>
          <w:lang w:val="de-DE"/>
        </w:rPr>
        <w:t xml:space="preserve">Klage des Verbandes der Deutschen </w:t>
      </w:r>
      <w:r>
        <w:rPr>
          <w:b/>
          <w:bCs/>
          <w:sz w:val="24"/>
          <w:szCs w:val="24"/>
          <w:lang w:val="de-DE"/>
        </w:rPr>
        <w:t>S</w:t>
      </w:r>
      <w:r w:rsidRPr="00BC7846">
        <w:rPr>
          <w:b/>
          <w:bCs/>
          <w:sz w:val="24"/>
          <w:szCs w:val="24"/>
          <w:lang w:val="de-DE"/>
        </w:rPr>
        <w:t>o</w:t>
      </w:r>
      <w:r>
        <w:rPr>
          <w:b/>
          <w:bCs/>
          <w:sz w:val="24"/>
          <w:szCs w:val="24"/>
          <w:lang w:val="de-DE"/>
        </w:rPr>
        <w:t>zial-Kulturellen Gesellschaften in Polen bei der Europäischen Kommission wegen der Verletzung des EU-Rechts durch Polen</w:t>
      </w:r>
    </w:p>
    <w:p w14:paraId="4682EEA0" w14:textId="2809585A" w:rsidR="00BC7846" w:rsidRDefault="00BC7846">
      <w:pPr>
        <w:rPr>
          <w:b/>
          <w:bCs/>
          <w:sz w:val="24"/>
          <w:szCs w:val="24"/>
          <w:lang w:val="de-DE"/>
        </w:rPr>
      </w:pPr>
    </w:p>
    <w:p w14:paraId="098F4193" w14:textId="3B41C60D" w:rsidR="00BC7846" w:rsidRDefault="00BC7846">
      <w:pPr>
        <w:rPr>
          <w:lang w:val="de-DE"/>
        </w:rPr>
      </w:pPr>
      <w:r>
        <w:rPr>
          <w:lang w:val="de-DE"/>
        </w:rPr>
        <w:t xml:space="preserve">Die Klage, die am 5. April 2022 </w:t>
      </w:r>
      <w:r w:rsidR="0018521E">
        <w:rPr>
          <w:lang w:val="de-DE"/>
        </w:rPr>
        <w:t xml:space="preserve">bei der Europäischen Kommission </w:t>
      </w:r>
      <w:r>
        <w:rPr>
          <w:lang w:val="de-DE"/>
        </w:rPr>
        <w:t xml:space="preserve">von dem Verband der Deutschen </w:t>
      </w:r>
      <w:r w:rsidR="0018521E">
        <w:rPr>
          <w:lang w:val="de-DE"/>
        </w:rPr>
        <w:t>S</w:t>
      </w:r>
      <w:r>
        <w:rPr>
          <w:lang w:val="de-DE"/>
        </w:rPr>
        <w:t>ozi</w:t>
      </w:r>
      <w:r w:rsidR="0018521E">
        <w:rPr>
          <w:lang w:val="de-DE"/>
        </w:rPr>
        <w:t>a</w:t>
      </w:r>
      <w:r>
        <w:rPr>
          <w:lang w:val="de-DE"/>
        </w:rPr>
        <w:t xml:space="preserve">l-Kulturellen Gesellschaften in Polen, </w:t>
      </w:r>
      <w:r w:rsidR="0018521E">
        <w:rPr>
          <w:lang w:val="de-DE"/>
        </w:rPr>
        <w:t>v</w:t>
      </w:r>
      <w:r>
        <w:rPr>
          <w:lang w:val="de-DE"/>
        </w:rPr>
        <w:t xml:space="preserve">ertreten pro </w:t>
      </w:r>
      <w:proofErr w:type="spellStart"/>
      <w:r>
        <w:rPr>
          <w:lang w:val="de-DE"/>
        </w:rPr>
        <w:t>bono</w:t>
      </w:r>
      <w:proofErr w:type="spellEnd"/>
      <w:r w:rsidR="0018521E">
        <w:rPr>
          <w:lang w:val="de-DE"/>
        </w:rPr>
        <w:t xml:space="preserve"> von der Anwaltskanzlei Dentons, eingereicht wurde, bezieht sich auf Verordnungen</w:t>
      </w:r>
      <w:r w:rsidR="005C3EF6">
        <w:rPr>
          <w:lang w:val="de-DE"/>
        </w:rPr>
        <w:t>, die vom</w:t>
      </w:r>
      <w:r w:rsidR="0018521E">
        <w:rPr>
          <w:lang w:val="de-DE"/>
        </w:rPr>
        <w:t xml:space="preserve"> Ministers für Bildung und Wissenschaft</w:t>
      </w:r>
      <w:r w:rsidR="00400A5D">
        <w:rPr>
          <w:lang w:val="de-DE"/>
        </w:rPr>
        <w:t xml:space="preserve"> erlassen wurden und</w:t>
      </w:r>
      <w:r w:rsidR="00471E7C">
        <w:rPr>
          <w:lang w:val="de-DE"/>
        </w:rPr>
        <w:t xml:space="preserve"> die</w:t>
      </w:r>
      <w:r w:rsidR="0018521E">
        <w:rPr>
          <w:lang w:val="de-DE"/>
        </w:rPr>
        <w:t xml:space="preserve">  für Kinder, Angehörige der deutschen Minderheit in Polen</w:t>
      </w:r>
      <w:r w:rsidR="00471E7C">
        <w:rPr>
          <w:lang w:val="de-DE"/>
        </w:rPr>
        <w:t>, diskriminierenden Charakter besitzen</w:t>
      </w:r>
      <w:r w:rsidR="0018521E">
        <w:rPr>
          <w:lang w:val="de-DE"/>
        </w:rPr>
        <w:t xml:space="preserve">. </w:t>
      </w:r>
      <w:r w:rsidR="00471E7C">
        <w:rPr>
          <w:lang w:val="de-DE"/>
        </w:rPr>
        <w:t xml:space="preserve">Das EU-Recht wurde mit folgenden Akten des inländischen Rechts verletzt: </w:t>
      </w:r>
    </w:p>
    <w:p w14:paraId="402AD19B" w14:textId="5F5C9A06" w:rsidR="00471E7C" w:rsidRDefault="00471E7C" w:rsidP="00391306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>
        <w:rPr>
          <w:rFonts w:cstheme="minorHAnsi"/>
          <w:lang w:val="de-DE"/>
        </w:rPr>
        <w:t>•</w:t>
      </w:r>
      <w:r>
        <w:rPr>
          <w:lang w:val="de-DE"/>
        </w:rPr>
        <w:t xml:space="preserve"> Verordnung des Ministers für Bildung und Wissenschaft vom 4. Februar 2022</w:t>
      </w:r>
      <w:r w:rsidR="0033375A">
        <w:rPr>
          <w:lang w:val="de-DE"/>
        </w:rPr>
        <w:t xml:space="preserve"> über die </w:t>
      </w:r>
      <w:r w:rsidR="00DE3B13">
        <w:rPr>
          <w:lang w:val="de-DE"/>
        </w:rPr>
        <w:t xml:space="preserve">      </w:t>
      </w:r>
      <w:r w:rsidR="00E96B9F">
        <w:rPr>
          <w:lang w:val="de-DE"/>
        </w:rPr>
        <w:t xml:space="preserve">Änderung der Verordnung </w:t>
      </w:r>
      <w:r w:rsidR="00EC0119">
        <w:rPr>
          <w:lang w:val="de-DE"/>
        </w:rPr>
        <w:t xml:space="preserve">über die Bedingungen und die Art und Weise, </w:t>
      </w:r>
      <w:r w:rsidR="0091151E">
        <w:rPr>
          <w:lang w:val="de-DE"/>
        </w:rPr>
        <w:t>in der öffentliche Kindergärten, Schulen und Einrichtungen die Aufgaben erfüllen</w:t>
      </w:r>
      <w:r w:rsidR="00631AB6">
        <w:rPr>
          <w:lang w:val="de-DE"/>
        </w:rPr>
        <w:t xml:space="preserve">, </w:t>
      </w:r>
      <w:r w:rsidR="008D1541">
        <w:rPr>
          <w:lang w:val="de-DE"/>
        </w:rPr>
        <w:t>die den Schülern</w:t>
      </w:r>
      <w:r w:rsidR="001D67E2">
        <w:rPr>
          <w:lang w:val="de-DE"/>
        </w:rPr>
        <w:t>, die nationalen und ethnischen Minderheiten und de</w:t>
      </w:r>
      <w:r w:rsidR="006F77B5">
        <w:rPr>
          <w:lang w:val="de-DE"/>
        </w:rPr>
        <w:t>r Gemeinschaft der Regionalsprache angehören, ermöglichen</w:t>
      </w:r>
      <w:r w:rsidR="00F435C0">
        <w:rPr>
          <w:lang w:val="de-DE"/>
        </w:rPr>
        <w:t>, ihre nationale, ethnische und sprachliche Identität zu pflegen</w:t>
      </w:r>
      <w:r w:rsidR="008D1541">
        <w:rPr>
          <w:lang w:val="de-DE"/>
        </w:rPr>
        <w:t xml:space="preserve"> </w:t>
      </w:r>
      <w:r w:rsidR="00EE247D">
        <w:rPr>
          <w:lang w:val="de-DE"/>
        </w:rPr>
        <w:t>(Dz.</w:t>
      </w:r>
      <w:r w:rsidR="00E13AF1">
        <w:rPr>
          <w:lang w:val="de-DE"/>
        </w:rPr>
        <w:t xml:space="preserve"> </w:t>
      </w:r>
      <w:r w:rsidR="00EE247D">
        <w:rPr>
          <w:lang w:val="de-DE"/>
        </w:rPr>
        <w:t>U. 2022, Pkt. 267), sowie:</w:t>
      </w:r>
    </w:p>
    <w:p w14:paraId="637E2589" w14:textId="7972F453" w:rsidR="009903A7" w:rsidRDefault="009903A7">
      <w:pPr>
        <w:rPr>
          <w:lang w:val="de-DE"/>
        </w:rPr>
      </w:pPr>
    </w:p>
    <w:p w14:paraId="4A140226" w14:textId="1E4DDEB6" w:rsidR="009903A7" w:rsidRDefault="009903A7" w:rsidP="001D4E7C">
      <w:pPr>
        <w:spacing w:after="0"/>
        <w:rPr>
          <w:lang w:val="de-DE"/>
        </w:rPr>
      </w:pPr>
      <w:r>
        <w:rPr>
          <w:lang w:val="de-DE"/>
        </w:rPr>
        <w:t xml:space="preserve">        </w:t>
      </w:r>
      <w:r>
        <w:rPr>
          <w:rFonts w:cstheme="minorHAnsi"/>
          <w:lang w:val="de-DE"/>
        </w:rPr>
        <w:t>•</w:t>
      </w:r>
      <w:r>
        <w:rPr>
          <w:lang w:val="de-DE"/>
        </w:rPr>
        <w:t xml:space="preserve"> Verordnung des Ministers für Bildung und Wissenschaft vom 10. Februar 2022 </w:t>
      </w:r>
      <w:r w:rsidR="00E13AF1">
        <w:rPr>
          <w:lang w:val="de-DE"/>
        </w:rPr>
        <w:t>über die Änderung der</w:t>
      </w:r>
      <w:r>
        <w:rPr>
          <w:lang w:val="de-DE"/>
        </w:rPr>
        <w:t xml:space="preserve"> Verordnung über die Ver</w:t>
      </w:r>
      <w:r w:rsidR="000E66D3">
        <w:rPr>
          <w:lang w:val="de-DE"/>
        </w:rPr>
        <w:t>gabe</w:t>
      </w:r>
      <w:r>
        <w:rPr>
          <w:lang w:val="de-DE"/>
        </w:rPr>
        <w:t xml:space="preserve"> der allgemeinen Bildungszuwendungen </w:t>
      </w:r>
      <w:r w:rsidR="004A24B0">
        <w:rPr>
          <w:lang w:val="de-DE"/>
        </w:rPr>
        <w:t>an</w:t>
      </w:r>
      <w:r>
        <w:rPr>
          <w:lang w:val="de-DE"/>
        </w:rPr>
        <w:t xml:space="preserve"> die Kommunen im Jahr 2022 (Dz. U. 2022, Pkt. 352).</w:t>
      </w:r>
    </w:p>
    <w:p w14:paraId="1976230F" w14:textId="642BB696" w:rsidR="001D4E7C" w:rsidRDefault="001D4E7C" w:rsidP="001D4E7C">
      <w:pPr>
        <w:spacing w:after="0"/>
        <w:rPr>
          <w:lang w:val="de-DE"/>
        </w:rPr>
      </w:pPr>
    </w:p>
    <w:p w14:paraId="11830377" w14:textId="21D5D773" w:rsidR="00EE247D" w:rsidRDefault="001D4E7C" w:rsidP="001D4E7C">
      <w:pPr>
        <w:spacing w:after="0"/>
        <w:rPr>
          <w:lang w:val="de-DE"/>
        </w:rPr>
      </w:pPr>
      <w:r>
        <w:rPr>
          <w:lang w:val="de-DE"/>
        </w:rPr>
        <w:t>Mit beiden Verordnungen wird den Kindern</w:t>
      </w:r>
      <w:r w:rsidR="00072373">
        <w:rPr>
          <w:lang w:val="de-DE"/>
        </w:rPr>
        <w:t xml:space="preserve"> aus den Reihen der</w:t>
      </w:r>
      <w:r>
        <w:rPr>
          <w:lang w:val="de-DE"/>
        </w:rPr>
        <w:t xml:space="preserve"> deutschen Minderheit effektiv das Recht auf das Erlernen ihrer Nationalsprache und damit auf die Pflege der nationalen Traditionen</w:t>
      </w:r>
      <w:r w:rsidR="00F14C62">
        <w:rPr>
          <w:lang w:val="de-DE"/>
        </w:rPr>
        <w:t xml:space="preserve"> entzogen</w:t>
      </w:r>
      <w:r>
        <w:rPr>
          <w:lang w:val="de-DE"/>
        </w:rPr>
        <w:t>.</w:t>
      </w:r>
      <w:r w:rsidR="007C7EBF">
        <w:rPr>
          <w:lang w:val="de-DE"/>
        </w:rPr>
        <w:t xml:space="preserve"> </w:t>
      </w:r>
      <w:r w:rsidR="00C54DC8">
        <w:rPr>
          <w:lang w:val="de-DE"/>
        </w:rPr>
        <w:t>Von besonderer Bedeutung ist</w:t>
      </w:r>
      <w:r w:rsidR="008E7AF8">
        <w:rPr>
          <w:lang w:val="de-DE"/>
        </w:rPr>
        <w:t xml:space="preserve"> in diesem Zusammenhang die Tatsache, dass </w:t>
      </w:r>
      <w:r w:rsidR="00430728">
        <w:rPr>
          <w:lang w:val="de-DE"/>
        </w:rPr>
        <w:t>es gemäß</w:t>
      </w:r>
      <w:r w:rsidR="00C63D71">
        <w:rPr>
          <w:lang w:val="de-DE"/>
        </w:rPr>
        <w:t xml:space="preserve"> de</w:t>
      </w:r>
      <w:r w:rsidR="00D53E50">
        <w:rPr>
          <w:lang w:val="de-DE"/>
        </w:rPr>
        <w:t>m</w:t>
      </w:r>
      <w:r w:rsidR="008E7AF8">
        <w:rPr>
          <w:lang w:val="de-DE"/>
        </w:rPr>
        <w:t xml:space="preserve"> polnischen</w:t>
      </w:r>
      <w:r w:rsidR="00FD2045">
        <w:rPr>
          <w:lang w:val="de-DE"/>
        </w:rPr>
        <w:t xml:space="preserve"> Gesetzt über nationale und ethnische Minderheiten </w:t>
      </w:r>
      <w:r w:rsidR="00E842BD">
        <w:rPr>
          <w:lang w:val="de-DE"/>
        </w:rPr>
        <w:t>und</w:t>
      </w:r>
      <w:r w:rsidR="00FD2045">
        <w:rPr>
          <w:lang w:val="de-DE"/>
        </w:rPr>
        <w:t xml:space="preserve"> </w:t>
      </w:r>
      <w:r w:rsidR="009B2BDF">
        <w:rPr>
          <w:lang w:val="de-DE"/>
        </w:rPr>
        <w:t xml:space="preserve">die </w:t>
      </w:r>
      <w:r w:rsidR="009B3C04">
        <w:rPr>
          <w:lang w:val="de-DE"/>
        </w:rPr>
        <w:t>Regionalsprache</w:t>
      </w:r>
      <w:r w:rsidR="00C159DB">
        <w:rPr>
          <w:lang w:val="de-DE"/>
        </w:rPr>
        <w:t xml:space="preserve"> </w:t>
      </w:r>
      <w:r w:rsidR="002B4F0C">
        <w:rPr>
          <w:lang w:val="de-DE"/>
        </w:rPr>
        <w:t xml:space="preserve">in Polen </w:t>
      </w:r>
      <w:r w:rsidR="002A000B">
        <w:rPr>
          <w:lang w:val="de-DE"/>
        </w:rPr>
        <w:t xml:space="preserve">9 </w:t>
      </w:r>
      <w:r w:rsidR="00EF0693">
        <w:rPr>
          <w:lang w:val="de-DE"/>
        </w:rPr>
        <w:t xml:space="preserve"> </w:t>
      </w:r>
      <w:r w:rsidR="00B368DF">
        <w:rPr>
          <w:lang w:val="de-DE"/>
        </w:rPr>
        <w:t xml:space="preserve">anerkannte </w:t>
      </w:r>
      <w:r w:rsidR="002A000B">
        <w:rPr>
          <w:lang w:val="de-DE"/>
        </w:rPr>
        <w:t>nationale Minderheiten</w:t>
      </w:r>
      <w:r w:rsidR="00EF0693">
        <w:rPr>
          <w:lang w:val="de-DE"/>
        </w:rPr>
        <w:t xml:space="preserve"> gibt und dass </w:t>
      </w:r>
      <w:r w:rsidR="009F5BFA">
        <w:rPr>
          <w:lang w:val="de-DE"/>
        </w:rPr>
        <w:t>von der</w:t>
      </w:r>
      <w:r w:rsidR="002A000B">
        <w:rPr>
          <w:lang w:val="de-DE"/>
        </w:rPr>
        <w:t xml:space="preserve"> diskriminierende</w:t>
      </w:r>
      <w:r w:rsidR="00B368DF">
        <w:rPr>
          <w:lang w:val="de-DE"/>
        </w:rPr>
        <w:t>n</w:t>
      </w:r>
      <w:r w:rsidR="002A000B">
        <w:rPr>
          <w:lang w:val="de-DE"/>
        </w:rPr>
        <w:t xml:space="preserve"> Vorschrift nur die deutsche Minderheit</w:t>
      </w:r>
      <w:r w:rsidR="00625371">
        <w:rPr>
          <w:lang w:val="de-DE"/>
        </w:rPr>
        <w:t xml:space="preserve"> </w:t>
      </w:r>
      <w:r w:rsidR="00FF5F2A">
        <w:rPr>
          <w:lang w:val="de-DE"/>
        </w:rPr>
        <w:t>betroffen wurde</w:t>
      </w:r>
      <w:r w:rsidR="00625371">
        <w:rPr>
          <w:lang w:val="de-DE"/>
        </w:rPr>
        <w:t>.</w:t>
      </w:r>
    </w:p>
    <w:p w14:paraId="68DAFAAB" w14:textId="77777777" w:rsidR="00625371" w:rsidRDefault="00625371" w:rsidP="001D4E7C">
      <w:pPr>
        <w:spacing w:after="0"/>
        <w:rPr>
          <w:lang w:val="de-DE"/>
        </w:rPr>
      </w:pPr>
    </w:p>
    <w:p w14:paraId="345C9A20" w14:textId="1FFDA9AD" w:rsidR="00625371" w:rsidRDefault="00A234C5" w:rsidP="001D4E7C">
      <w:pPr>
        <w:spacing w:after="0"/>
        <w:rPr>
          <w:lang w:val="de-DE"/>
        </w:rPr>
      </w:pPr>
      <w:r>
        <w:rPr>
          <w:lang w:val="de-DE"/>
        </w:rPr>
        <w:t>Die erste der angefochtenen Verordnungen</w:t>
      </w:r>
      <w:r w:rsidR="00D41B1B">
        <w:rPr>
          <w:lang w:val="de-DE"/>
        </w:rPr>
        <w:t xml:space="preserve"> besagt direkt, dass:</w:t>
      </w:r>
    </w:p>
    <w:p w14:paraId="34001714" w14:textId="452A594B" w:rsidR="00D41B1B" w:rsidRDefault="00BD09C3" w:rsidP="001D4E7C">
      <w:pPr>
        <w:spacing w:after="0"/>
        <w:rPr>
          <w:lang w:val="de-DE"/>
        </w:rPr>
      </w:pPr>
      <w:r>
        <w:rPr>
          <w:lang w:val="de-DE"/>
        </w:rPr>
        <w:t>„</w:t>
      </w:r>
      <w:r w:rsidR="007417E7">
        <w:rPr>
          <w:lang w:val="de-DE"/>
        </w:rPr>
        <w:t>§</w:t>
      </w:r>
      <w:r w:rsidR="009A218A">
        <w:rPr>
          <w:lang w:val="de-DE"/>
        </w:rPr>
        <w:t xml:space="preserve"> </w:t>
      </w:r>
      <w:r w:rsidR="007417E7">
        <w:rPr>
          <w:lang w:val="de-DE"/>
        </w:rPr>
        <w:t>1.</w:t>
      </w:r>
      <w:r w:rsidR="007C7AC7">
        <w:rPr>
          <w:lang w:val="de-DE"/>
        </w:rPr>
        <w:t xml:space="preserve"> In der Verordnung des M</w:t>
      </w:r>
      <w:r w:rsidR="004F03E3">
        <w:rPr>
          <w:lang w:val="de-DE"/>
        </w:rPr>
        <w:t>in</w:t>
      </w:r>
      <w:r w:rsidR="007C7AC7">
        <w:rPr>
          <w:lang w:val="de-DE"/>
        </w:rPr>
        <w:t>isters für Nationale Bildung vom 18. August 2017 über die Bedingungen und die Art und Weise, wie öffentliche Kindergärten, Schulen und Einrichtungen</w:t>
      </w:r>
      <w:r w:rsidR="004F03E3">
        <w:rPr>
          <w:lang w:val="de-DE"/>
        </w:rPr>
        <w:t xml:space="preserve"> </w:t>
      </w:r>
      <w:r w:rsidR="00976093">
        <w:rPr>
          <w:lang w:val="de-DE"/>
        </w:rPr>
        <w:t xml:space="preserve">die Aufgaben erfüllen, die den </w:t>
      </w:r>
      <w:r w:rsidR="00F0240D">
        <w:rPr>
          <w:lang w:val="de-DE"/>
        </w:rPr>
        <w:t xml:space="preserve">Schülern, die nationalen, ethnischen und der </w:t>
      </w:r>
      <w:r w:rsidR="00CB0223">
        <w:rPr>
          <w:lang w:val="de-DE"/>
        </w:rPr>
        <w:t>Gemeinschaft</w:t>
      </w:r>
      <w:r w:rsidR="00F0240D">
        <w:rPr>
          <w:lang w:val="de-DE"/>
        </w:rPr>
        <w:t xml:space="preserve"> der Regionalsprache angehören ermöglichen</w:t>
      </w:r>
      <w:r w:rsidR="00B64D7C">
        <w:rPr>
          <w:lang w:val="de-DE"/>
        </w:rPr>
        <w:t xml:space="preserve">, ihre nationale, </w:t>
      </w:r>
      <w:r w:rsidR="00CB0223">
        <w:rPr>
          <w:lang w:val="de-DE"/>
        </w:rPr>
        <w:t>ethnische</w:t>
      </w:r>
      <w:r w:rsidR="00B64D7C">
        <w:rPr>
          <w:lang w:val="de-DE"/>
        </w:rPr>
        <w:t xml:space="preserve"> und sprachliche Identität zu pflegen, werden folgende Änderungen</w:t>
      </w:r>
      <w:r w:rsidR="00CB0223">
        <w:rPr>
          <w:lang w:val="de-DE"/>
        </w:rPr>
        <w:t xml:space="preserve"> eingeführt</w:t>
      </w:r>
      <w:r w:rsidR="003E5323">
        <w:rPr>
          <w:lang w:val="de-DE"/>
        </w:rPr>
        <w:t xml:space="preserve">: </w:t>
      </w:r>
    </w:p>
    <w:p w14:paraId="5061F0B1" w14:textId="249F8C98" w:rsidR="003E5323" w:rsidRDefault="003E5323" w:rsidP="003E5323">
      <w:pPr>
        <w:pStyle w:val="Akapitzlist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 xml:space="preserve">In § 8, Abs. 3 </w:t>
      </w:r>
      <w:r w:rsidR="0030281B">
        <w:rPr>
          <w:lang w:val="de-DE"/>
        </w:rPr>
        <w:t>folgen auf die Worte „im Umfang von 3 Stunden wöchentlich“</w:t>
      </w:r>
      <w:r w:rsidR="00FA6D90">
        <w:rPr>
          <w:lang w:val="de-DE"/>
        </w:rPr>
        <w:t xml:space="preserve"> die </w:t>
      </w:r>
      <w:r w:rsidR="00B62762">
        <w:rPr>
          <w:lang w:val="de-DE"/>
        </w:rPr>
        <w:t xml:space="preserve">hinzugefügten Worte </w:t>
      </w:r>
      <w:r w:rsidR="00FA6D90">
        <w:rPr>
          <w:lang w:val="de-DE"/>
        </w:rPr>
        <w:t xml:space="preserve">„ </w:t>
      </w:r>
      <w:r w:rsidR="00BE2BD6">
        <w:rPr>
          <w:lang w:val="de-DE"/>
        </w:rPr>
        <w:t>und im Falle der Schüler</w:t>
      </w:r>
      <w:r w:rsidR="00BF35A5">
        <w:rPr>
          <w:lang w:val="de-DE"/>
        </w:rPr>
        <w:t>, die der deutschen Minderheit angehören – im Umfang von 1 Stunde</w:t>
      </w:r>
      <w:r w:rsidR="00373824">
        <w:rPr>
          <w:lang w:val="de-DE"/>
        </w:rPr>
        <w:t xml:space="preserve"> wöchentlich“ (…)“</w:t>
      </w:r>
      <w:r>
        <w:rPr>
          <w:lang w:val="de-DE"/>
        </w:rPr>
        <w:t xml:space="preserve"> </w:t>
      </w:r>
    </w:p>
    <w:p w14:paraId="50933530" w14:textId="77777777" w:rsidR="00904E9E" w:rsidRDefault="00904E9E" w:rsidP="00904E9E">
      <w:pPr>
        <w:pStyle w:val="Akapitzlist"/>
        <w:spacing w:after="0"/>
        <w:rPr>
          <w:lang w:val="de-DE"/>
        </w:rPr>
      </w:pPr>
    </w:p>
    <w:p w14:paraId="586EA8F0" w14:textId="00E4D0CC" w:rsidR="001D6738" w:rsidRDefault="00C70BCF" w:rsidP="001D6738">
      <w:pPr>
        <w:spacing w:after="0"/>
        <w:rPr>
          <w:lang w:val="de-DE"/>
        </w:rPr>
      </w:pPr>
      <w:r>
        <w:rPr>
          <w:lang w:val="de-DE"/>
        </w:rPr>
        <w:t>Diese</w:t>
      </w:r>
      <w:r w:rsidR="00CB3C7B">
        <w:rPr>
          <w:lang w:val="de-DE"/>
        </w:rPr>
        <w:t xml:space="preserve"> Klage </w:t>
      </w:r>
      <w:r w:rsidR="00663245">
        <w:rPr>
          <w:lang w:val="de-DE"/>
        </w:rPr>
        <w:t>soll</w:t>
      </w:r>
      <w:r w:rsidR="00082DF4">
        <w:rPr>
          <w:lang w:val="de-DE"/>
        </w:rPr>
        <w:t xml:space="preserve"> der Europäischen Kommission ermöglichen</w:t>
      </w:r>
      <w:r w:rsidR="00D05008">
        <w:rPr>
          <w:lang w:val="de-DE"/>
        </w:rPr>
        <w:t>, ein Verfahren zu eröffnen</w:t>
      </w:r>
      <w:r w:rsidR="00A26364">
        <w:rPr>
          <w:lang w:val="de-DE"/>
        </w:rPr>
        <w:t xml:space="preserve">, </w:t>
      </w:r>
      <w:r w:rsidR="00984FA6">
        <w:rPr>
          <w:lang w:val="de-DE"/>
        </w:rPr>
        <w:t>mit dem</w:t>
      </w:r>
      <w:r w:rsidR="00BF0C90">
        <w:rPr>
          <w:lang w:val="de-DE"/>
        </w:rPr>
        <w:t xml:space="preserve"> weitere Verletzung</w:t>
      </w:r>
      <w:r w:rsidR="00AB240B">
        <w:rPr>
          <w:lang w:val="de-DE"/>
        </w:rPr>
        <w:t>en</w:t>
      </w:r>
      <w:r w:rsidR="00BF0C90">
        <w:rPr>
          <w:lang w:val="de-DE"/>
        </w:rPr>
        <w:t xml:space="preserve"> der Rechte und Freiheiten </w:t>
      </w:r>
      <w:r w:rsidR="009813D2">
        <w:rPr>
          <w:lang w:val="de-DE"/>
        </w:rPr>
        <w:t xml:space="preserve">der </w:t>
      </w:r>
      <w:r w:rsidR="00CB0316">
        <w:rPr>
          <w:lang w:val="de-DE"/>
        </w:rPr>
        <w:t>polnischen Staatsangehörigen</w:t>
      </w:r>
      <w:r w:rsidR="0009470F">
        <w:rPr>
          <w:lang w:val="de-DE"/>
        </w:rPr>
        <w:t>, die zugleich</w:t>
      </w:r>
      <w:r w:rsidR="00980882">
        <w:rPr>
          <w:lang w:val="de-DE"/>
        </w:rPr>
        <w:t xml:space="preserve"> </w:t>
      </w:r>
      <w:r w:rsidR="009F221C">
        <w:rPr>
          <w:lang w:val="de-DE"/>
        </w:rPr>
        <w:t>EU-</w:t>
      </w:r>
      <w:r w:rsidR="00980882">
        <w:rPr>
          <w:lang w:val="de-DE"/>
        </w:rPr>
        <w:t>Bürger</w:t>
      </w:r>
      <w:r w:rsidR="0009470F">
        <w:rPr>
          <w:lang w:val="de-DE"/>
        </w:rPr>
        <w:t xml:space="preserve"> sind und</w:t>
      </w:r>
      <w:r w:rsidR="004F11CF">
        <w:rPr>
          <w:lang w:val="de-DE"/>
        </w:rPr>
        <w:t xml:space="preserve"> </w:t>
      </w:r>
      <w:r w:rsidR="00724D54">
        <w:rPr>
          <w:lang w:val="de-DE"/>
        </w:rPr>
        <w:t>zur deutschen Minderheit in Polen angehören, gestoppt werden.</w:t>
      </w:r>
      <w:r w:rsidR="00C40107">
        <w:rPr>
          <w:lang w:val="de-DE"/>
        </w:rPr>
        <w:t xml:space="preserve"> </w:t>
      </w:r>
    </w:p>
    <w:p w14:paraId="408171C8" w14:textId="77777777" w:rsidR="00E16DB1" w:rsidRDefault="00E16DB1" w:rsidP="001D6738">
      <w:pPr>
        <w:spacing w:after="0"/>
        <w:rPr>
          <w:lang w:val="de-DE"/>
        </w:rPr>
      </w:pPr>
    </w:p>
    <w:p w14:paraId="7ABD3435" w14:textId="5B9CE822" w:rsidR="0074722D" w:rsidRDefault="0074722D" w:rsidP="001D6738">
      <w:pPr>
        <w:spacing w:after="0"/>
        <w:rPr>
          <w:lang w:val="de-DE"/>
        </w:rPr>
      </w:pPr>
      <w:r>
        <w:rPr>
          <w:lang w:val="de-DE"/>
        </w:rPr>
        <w:t xml:space="preserve">Wir sind der Auffassung, dass </w:t>
      </w:r>
      <w:r w:rsidR="00395C1F">
        <w:rPr>
          <w:lang w:val="de-DE"/>
        </w:rPr>
        <w:t xml:space="preserve">die Europäische Kommission </w:t>
      </w:r>
      <w:r w:rsidR="00026784">
        <w:rPr>
          <w:lang w:val="de-DE"/>
        </w:rPr>
        <w:t>neben</w:t>
      </w:r>
      <w:r w:rsidR="00E16DB1">
        <w:rPr>
          <w:lang w:val="de-DE"/>
        </w:rPr>
        <w:t xml:space="preserve"> einer formellen Klage beim Europäischen Gerichtshof</w:t>
      </w:r>
      <w:r w:rsidR="009E3698">
        <w:rPr>
          <w:lang w:val="de-DE"/>
        </w:rPr>
        <w:t xml:space="preserve"> </w:t>
      </w:r>
      <w:r w:rsidR="005D45C4">
        <w:rPr>
          <w:lang w:val="de-DE"/>
        </w:rPr>
        <w:t xml:space="preserve">auch </w:t>
      </w:r>
      <w:r w:rsidR="00B05EED">
        <w:rPr>
          <w:lang w:val="de-DE"/>
        </w:rPr>
        <w:t>einen</w:t>
      </w:r>
      <w:r w:rsidR="009E3698">
        <w:rPr>
          <w:lang w:val="de-DE"/>
        </w:rPr>
        <w:t xml:space="preserve"> Antrag auf </w:t>
      </w:r>
      <w:r w:rsidR="00336915">
        <w:rPr>
          <w:lang w:val="de-DE"/>
        </w:rPr>
        <w:t>Verhängung</w:t>
      </w:r>
      <w:r w:rsidR="009648C0">
        <w:rPr>
          <w:lang w:val="de-DE"/>
        </w:rPr>
        <w:t xml:space="preserve"> </w:t>
      </w:r>
      <w:r w:rsidR="00A532CB">
        <w:rPr>
          <w:lang w:val="de-DE"/>
        </w:rPr>
        <w:t>von M</w:t>
      </w:r>
      <w:r w:rsidR="0018576A">
        <w:rPr>
          <w:lang w:val="de-DE"/>
        </w:rPr>
        <w:t>aß</w:t>
      </w:r>
      <w:r w:rsidR="00A532CB">
        <w:rPr>
          <w:lang w:val="de-DE"/>
        </w:rPr>
        <w:t>regeln der</w:t>
      </w:r>
      <w:r w:rsidR="0018576A">
        <w:rPr>
          <w:lang w:val="de-DE"/>
        </w:rPr>
        <w:t xml:space="preserve"> Sicherung</w:t>
      </w:r>
      <w:r w:rsidR="00301E81">
        <w:rPr>
          <w:lang w:val="de-DE"/>
        </w:rPr>
        <w:t xml:space="preserve"> stellen sollte, mit de</w:t>
      </w:r>
      <w:r w:rsidR="00033526">
        <w:rPr>
          <w:lang w:val="de-DE"/>
        </w:rPr>
        <w:t>m</w:t>
      </w:r>
      <w:r w:rsidR="00301E81">
        <w:rPr>
          <w:lang w:val="de-DE"/>
        </w:rPr>
        <w:t xml:space="preserve"> die zuständigen polnischen Behörden</w:t>
      </w:r>
      <w:r w:rsidR="00FE70B0">
        <w:rPr>
          <w:lang w:val="de-DE"/>
        </w:rPr>
        <w:t xml:space="preserve"> </w:t>
      </w:r>
      <w:r w:rsidR="00763F38">
        <w:rPr>
          <w:lang w:val="de-DE"/>
        </w:rPr>
        <w:t xml:space="preserve">zur sofortigen Aussetzung aller </w:t>
      </w:r>
      <w:r w:rsidR="004B3A3F">
        <w:rPr>
          <w:lang w:val="de-DE"/>
        </w:rPr>
        <w:t>Vorschriften mit diskriminierende</w:t>
      </w:r>
      <w:r w:rsidR="00026784">
        <w:rPr>
          <w:lang w:val="de-DE"/>
        </w:rPr>
        <w:t>m</w:t>
      </w:r>
      <w:r w:rsidR="004B3A3F">
        <w:rPr>
          <w:lang w:val="de-DE"/>
        </w:rPr>
        <w:t xml:space="preserve"> Charakter </w:t>
      </w:r>
      <w:r w:rsidR="00033526">
        <w:rPr>
          <w:lang w:val="de-DE"/>
        </w:rPr>
        <w:t xml:space="preserve">verpflichtet </w:t>
      </w:r>
      <w:r w:rsidR="000E54CF">
        <w:rPr>
          <w:lang w:val="de-DE"/>
        </w:rPr>
        <w:t xml:space="preserve">und </w:t>
      </w:r>
      <w:r w:rsidR="0088577B">
        <w:rPr>
          <w:lang w:val="de-DE"/>
        </w:rPr>
        <w:t>re</w:t>
      </w:r>
      <w:r w:rsidR="006F5570">
        <w:rPr>
          <w:lang w:val="de-DE"/>
        </w:rPr>
        <w:t>chtliche Instrumente verb</w:t>
      </w:r>
      <w:r w:rsidR="003C0900">
        <w:rPr>
          <w:lang w:val="de-DE"/>
        </w:rPr>
        <w:t>oten werden</w:t>
      </w:r>
      <w:r w:rsidR="0088577B">
        <w:rPr>
          <w:lang w:val="de-DE"/>
        </w:rPr>
        <w:t xml:space="preserve">, </w:t>
      </w:r>
      <w:r w:rsidR="00546A90">
        <w:rPr>
          <w:lang w:val="de-DE"/>
        </w:rPr>
        <w:t xml:space="preserve">die eine </w:t>
      </w:r>
      <w:r w:rsidR="00546A90">
        <w:rPr>
          <w:lang w:val="de-DE"/>
        </w:rPr>
        <w:lastRenderedPageBreak/>
        <w:t xml:space="preserve">weitere Verletzung von Rechten und Freiheiten </w:t>
      </w:r>
      <w:r w:rsidR="009F1E76">
        <w:rPr>
          <w:lang w:val="de-DE"/>
        </w:rPr>
        <w:t>von polnischen Staatsangehörigen</w:t>
      </w:r>
      <w:r w:rsidR="00F96463">
        <w:rPr>
          <w:lang w:val="de-DE"/>
        </w:rPr>
        <w:t>, die gleichzeitig der</w:t>
      </w:r>
      <w:r w:rsidR="009F1E76">
        <w:rPr>
          <w:lang w:val="de-DE"/>
        </w:rPr>
        <w:t xml:space="preserve"> deutschen Minderheit</w:t>
      </w:r>
      <w:r w:rsidR="00F96463">
        <w:rPr>
          <w:lang w:val="de-DE"/>
        </w:rPr>
        <w:t xml:space="preserve"> angehören</w:t>
      </w:r>
      <w:r w:rsidR="00E05D02">
        <w:rPr>
          <w:lang w:val="de-DE"/>
        </w:rPr>
        <w:t>, nach sich ziehen.</w:t>
      </w:r>
    </w:p>
    <w:p w14:paraId="25D7E84D" w14:textId="700A5611" w:rsidR="00226EA1" w:rsidRDefault="00B17C19" w:rsidP="001D6738">
      <w:pPr>
        <w:spacing w:after="0"/>
        <w:rPr>
          <w:lang w:val="de-DE"/>
        </w:rPr>
      </w:pPr>
      <w:r w:rsidRPr="00B17C19">
        <w:rPr>
          <w:lang w:val="de-DE"/>
        </w:rPr>
        <w:t xml:space="preserve">In unserer Klage </w:t>
      </w:r>
      <w:r w:rsidR="00844705">
        <w:rPr>
          <w:lang w:val="de-DE"/>
        </w:rPr>
        <w:t>machen wir geltend</w:t>
      </w:r>
      <w:r>
        <w:rPr>
          <w:lang w:val="de-DE"/>
        </w:rPr>
        <w:t>,</w:t>
      </w:r>
      <w:r w:rsidR="00915725">
        <w:rPr>
          <w:lang w:val="de-DE"/>
        </w:rPr>
        <w:t xml:space="preserve"> </w:t>
      </w:r>
      <w:r w:rsidR="000B54FB">
        <w:rPr>
          <w:lang w:val="de-DE"/>
        </w:rPr>
        <w:t xml:space="preserve">dass </w:t>
      </w:r>
      <w:r w:rsidR="00A35207">
        <w:rPr>
          <w:lang w:val="de-DE"/>
        </w:rPr>
        <w:t>aktuell</w:t>
      </w:r>
      <w:r w:rsidR="00DB3EA0">
        <w:rPr>
          <w:lang w:val="de-DE"/>
        </w:rPr>
        <w:t xml:space="preserve"> in Polen das EU-Recht verletzt wird. Es </w:t>
      </w:r>
      <w:r w:rsidR="009976EF">
        <w:rPr>
          <w:lang w:val="de-DE"/>
        </w:rPr>
        <w:t>wird gegen</w:t>
      </w:r>
      <w:r w:rsidR="00320199">
        <w:rPr>
          <w:lang w:val="de-DE"/>
        </w:rPr>
        <w:t xml:space="preserve"> </w:t>
      </w:r>
      <w:r w:rsidR="00DB3EA0">
        <w:rPr>
          <w:lang w:val="de-DE"/>
        </w:rPr>
        <w:t>d</w:t>
      </w:r>
      <w:r w:rsidR="008E3394">
        <w:rPr>
          <w:lang w:val="de-DE"/>
        </w:rPr>
        <w:t xml:space="preserve">en EU-Vertrag, </w:t>
      </w:r>
      <w:r w:rsidR="00320199">
        <w:rPr>
          <w:lang w:val="de-DE"/>
        </w:rPr>
        <w:t>d</w:t>
      </w:r>
      <w:r w:rsidR="008E3394">
        <w:rPr>
          <w:lang w:val="de-DE"/>
        </w:rPr>
        <w:t>ie Grundrechtekarte der EU</w:t>
      </w:r>
      <w:r w:rsidR="00BA1D21">
        <w:rPr>
          <w:lang w:val="de-DE"/>
        </w:rPr>
        <w:t xml:space="preserve"> und </w:t>
      </w:r>
      <w:r w:rsidR="00320199">
        <w:rPr>
          <w:lang w:val="de-DE"/>
        </w:rPr>
        <w:t xml:space="preserve">gegen </w:t>
      </w:r>
      <w:r w:rsidR="00BA1D21">
        <w:rPr>
          <w:lang w:val="de-DE"/>
        </w:rPr>
        <w:t>die Richtlinie 2000</w:t>
      </w:r>
      <w:r w:rsidR="0011558B">
        <w:rPr>
          <w:lang w:val="de-DE"/>
        </w:rPr>
        <w:t>/</w:t>
      </w:r>
      <w:r w:rsidR="00BA1D21">
        <w:rPr>
          <w:lang w:val="de-DE"/>
        </w:rPr>
        <w:t>43</w:t>
      </w:r>
      <w:r w:rsidR="0011558B">
        <w:rPr>
          <w:lang w:val="de-DE"/>
        </w:rPr>
        <w:t>/</w:t>
      </w:r>
      <w:r w:rsidR="00BA1D21">
        <w:rPr>
          <w:lang w:val="de-DE"/>
        </w:rPr>
        <w:t>E</w:t>
      </w:r>
      <w:r w:rsidR="00320199">
        <w:rPr>
          <w:lang w:val="de-DE"/>
        </w:rPr>
        <w:t>G</w:t>
      </w:r>
      <w:r w:rsidR="00BA1D21">
        <w:rPr>
          <w:lang w:val="de-DE"/>
        </w:rPr>
        <w:t xml:space="preserve"> vom 29. Juni 2000 über d</w:t>
      </w:r>
      <w:r w:rsidR="009D59F1">
        <w:rPr>
          <w:lang w:val="de-DE"/>
        </w:rPr>
        <w:t>en</w:t>
      </w:r>
      <w:r w:rsidR="0011558B">
        <w:rPr>
          <w:lang w:val="de-DE"/>
        </w:rPr>
        <w:t xml:space="preserve"> Gleichbehandlung</w:t>
      </w:r>
      <w:r w:rsidR="009D59F1">
        <w:rPr>
          <w:lang w:val="de-DE"/>
        </w:rPr>
        <w:t xml:space="preserve">sgrundsatz </w:t>
      </w:r>
      <w:r w:rsidR="004538BE">
        <w:rPr>
          <w:lang w:val="de-DE"/>
        </w:rPr>
        <w:t>ohne Unterschied der Rasse oder der ethnischen Herkunft</w:t>
      </w:r>
      <w:r w:rsidR="00320199">
        <w:rPr>
          <w:lang w:val="de-DE"/>
        </w:rPr>
        <w:t xml:space="preserve"> verstoßen</w:t>
      </w:r>
      <w:r w:rsidR="004538BE">
        <w:rPr>
          <w:lang w:val="de-DE"/>
        </w:rPr>
        <w:t>.</w:t>
      </w:r>
      <w:r w:rsidR="00226EA1">
        <w:rPr>
          <w:lang w:val="de-DE"/>
        </w:rPr>
        <w:t xml:space="preserve"> </w:t>
      </w:r>
    </w:p>
    <w:p w14:paraId="44569574" w14:textId="77777777" w:rsidR="00226EA1" w:rsidRDefault="00226EA1" w:rsidP="001D6738">
      <w:pPr>
        <w:spacing w:after="0"/>
        <w:rPr>
          <w:lang w:val="de-DE"/>
        </w:rPr>
      </w:pPr>
    </w:p>
    <w:p w14:paraId="49F4EA14" w14:textId="74E1C3A8" w:rsidR="006A0AD5" w:rsidRDefault="00226EA1" w:rsidP="001D6738">
      <w:pPr>
        <w:spacing w:after="0"/>
        <w:rPr>
          <w:lang w:val="de-DE"/>
        </w:rPr>
      </w:pPr>
      <w:r>
        <w:rPr>
          <w:lang w:val="de-DE"/>
        </w:rPr>
        <w:t xml:space="preserve">Die </w:t>
      </w:r>
      <w:r w:rsidR="006C0E05">
        <w:rPr>
          <w:lang w:val="de-DE"/>
        </w:rPr>
        <w:t>o.g.</w:t>
      </w:r>
      <w:r>
        <w:rPr>
          <w:lang w:val="de-DE"/>
        </w:rPr>
        <w:t xml:space="preserve"> Verordnung</w:t>
      </w:r>
      <w:r w:rsidR="00AD7890">
        <w:rPr>
          <w:lang w:val="de-DE"/>
        </w:rPr>
        <w:t>en haben folgende Verletzungen zur Folge:</w:t>
      </w:r>
      <w:r w:rsidR="0011558B">
        <w:rPr>
          <w:lang w:val="de-DE"/>
        </w:rPr>
        <w:t xml:space="preserve"> </w:t>
      </w:r>
    </w:p>
    <w:p w14:paraId="035ED524" w14:textId="77777777" w:rsidR="00AD7890" w:rsidRDefault="00AD7890" w:rsidP="001D6738">
      <w:pPr>
        <w:spacing w:after="0"/>
        <w:rPr>
          <w:lang w:val="de-DE"/>
        </w:rPr>
      </w:pPr>
    </w:p>
    <w:p w14:paraId="00EECBE1" w14:textId="2ED18A28" w:rsidR="00C940FB" w:rsidRDefault="00AD7890" w:rsidP="001D6738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>
        <w:rPr>
          <w:rFonts w:cstheme="minorHAnsi"/>
          <w:lang w:val="de-DE"/>
        </w:rPr>
        <w:t>•</w:t>
      </w:r>
      <w:r>
        <w:rPr>
          <w:lang w:val="de-DE"/>
        </w:rPr>
        <w:t xml:space="preserve">  </w:t>
      </w:r>
      <w:r w:rsidR="00C940FB">
        <w:rPr>
          <w:lang w:val="de-DE"/>
        </w:rPr>
        <w:t xml:space="preserve">In </w:t>
      </w:r>
      <w:r w:rsidR="00220992">
        <w:rPr>
          <w:lang w:val="de-DE"/>
        </w:rPr>
        <w:t xml:space="preserve">Art. 2 </w:t>
      </w:r>
      <w:r w:rsidR="00EC4959">
        <w:rPr>
          <w:lang w:val="de-DE"/>
        </w:rPr>
        <w:t>d</w:t>
      </w:r>
      <w:r w:rsidR="00220992">
        <w:rPr>
          <w:lang w:val="de-DE"/>
        </w:rPr>
        <w:t xml:space="preserve">es Vertrages </w:t>
      </w:r>
      <w:r w:rsidR="00EC4959">
        <w:rPr>
          <w:lang w:val="de-DE"/>
        </w:rPr>
        <w:t xml:space="preserve">über die Europäische Union </w:t>
      </w:r>
      <w:r w:rsidR="00C940FB">
        <w:rPr>
          <w:lang w:val="de-DE"/>
        </w:rPr>
        <w:t xml:space="preserve">werden </w:t>
      </w:r>
      <w:r w:rsidR="00CD3C3B">
        <w:rPr>
          <w:lang w:val="de-DE"/>
        </w:rPr>
        <w:t>Werte</w:t>
      </w:r>
      <w:r w:rsidR="00807248">
        <w:rPr>
          <w:lang w:val="de-DE"/>
        </w:rPr>
        <w:t xml:space="preserve"> erwähnt</w:t>
      </w:r>
      <w:r w:rsidR="00CD3C3B">
        <w:rPr>
          <w:lang w:val="de-DE"/>
        </w:rPr>
        <w:t xml:space="preserve">, auf die sich die EU </w:t>
      </w:r>
    </w:p>
    <w:p w14:paraId="12BD3B8A" w14:textId="19C0C245" w:rsidR="006B53D4" w:rsidRDefault="00C940FB" w:rsidP="001D6738">
      <w:pPr>
        <w:spacing w:after="0"/>
        <w:rPr>
          <w:lang w:val="de-DE"/>
        </w:rPr>
      </w:pPr>
      <w:r>
        <w:rPr>
          <w:lang w:val="de-DE"/>
        </w:rPr>
        <w:t xml:space="preserve">           </w:t>
      </w:r>
      <w:r w:rsidR="00CD3C3B">
        <w:rPr>
          <w:lang w:val="de-DE"/>
        </w:rPr>
        <w:t>gründet</w:t>
      </w:r>
      <w:r w:rsidR="00CF0407">
        <w:rPr>
          <w:lang w:val="de-DE"/>
        </w:rPr>
        <w:t xml:space="preserve">, </w:t>
      </w:r>
      <w:r w:rsidR="00807248">
        <w:rPr>
          <w:lang w:val="de-DE"/>
        </w:rPr>
        <w:t xml:space="preserve">neben dem Prinzip der </w:t>
      </w:r>
      <w:r w:rsidR="00E2336A">
        <w:rPr>
          <w:lang w:val="de-DE"/>
        </w:rPr>
        <w:t xml:space="preserve">Rechtsstaatlichkeit, </w:t>
      </w:r>
      <w:r w:rsidR="008402EC">
        <w:rPr>
          <w:lang w:val="de-DE"/>
        </w:rPr>
        <w:t xml:space="preserve">Achtung der </w:t>
      </w:r>
    </w:p>
    <w:p w14:paraId="350F01D8" w14:textId="5CA3A089" w:rsidR="00AD7890" w:rsidRDefault="006B53D4" w:rsidP="001D6738">
      <w:pPr>
        <w:spacing w:after="0"/>
        <w:rPr>
          <w:lang w:val="de-DE"/>
        </w:rPr>
      </w:pPr>
      <w:r>
        <w:rPr>
          <w:lang w:val="de-DE"/>
        </w:rPr>
        <w:t xml:space="preserve">           </w:t>
      </w:r>
      <w:r w:rsidR="008402EC">
        <w:rPr>
          <w:lang w:val="de-DE"/>
        </w:rPr>
        <w:t xml:space="preserve">Menschenrechte, </w:t>
      </w:r>
      <w:r w:rsidR="002B1022">
        <w:rPr>
          <w:lang w:val="de-DE"/>
        </w:rPr>
        <w:t xml:space="preserve">einschließlich die Rechte </w:t>
      </w:r>
      <w:r w:rsidR="009D032B">
        <w:rPr>
          <w:lang w:val="de-DE"/>
        </w:rPr>
        <w:t>von</w:t>
      </w:r>
      <w:r w:rsidR="002B1022">
        <w:rPr>
          <w:lang w:val="de-DE"/>
        </w:rPr>
        <w:t xml:space="preserve"> Personen, die </w:t>
      </w:r>
      <w:r>
        <w:rPr>
          <w:lang w:val="de-DE"/>
        </w:rPr>
        <w:t>Minderheiten angehören.</w:t>
      </w:r>
      <w:r w:rsidR="00E2336A">
        <w:rPr>
          <w:lang w:val="de-DE"/>
        </w:rPr>
        <w:t xml:space="preserve"> </w:t>
      </w:r>
    </w:p>
    <w:p w14:paraId="563FD874" w14:textId="2858BF6A" w:rsidR="009D032B" w:rsidRDefault="009D032B" w:rsidP="001D6738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 w:rsidR="007B3FE4">
        <w:rPr>
          <w:rFonts w:cstheme="minorHAnsi"/>
          <w:lang w:val="de-DE"/>
        </w:rPr>
        <w:t>•</w:t>
      </w:r>
      <w:r w:rsidR="007B3FE4">
        <w:rPr>
          <w:lang w:val="de-DE"/>
        </w:rPr>
        <w:t xml:space="preserve"> </w:t>
      </w:r>
      <w:r w:rsidR="00A32322">
        <w:rPr>
          <w:lang w:val="de-DE"/>
        </w:rPr>
        <w:t xml:space="preserve"> </w:t>
      </w:r>
      <w:r w:rsidR="007B3FE4">
        <w:rPr>
          <w:lang w:val="de-DE"/>
        </w:rPr>
        <w:t>Art. 20 der Grundrechtecharta</w:t>
      </w:r>
      <w:r w:rsidR="00771E38">
        <w:rPr>
          <w:lang w:val="de-DE"/>
        </w:rPr>
        <w:t xml:space="preserve">: </w:t>
      </w:r>
      <w:r w:rsidR="00A32322">
        <w:rPr>
          <w:lang w:val="de-DE"/>
        </w:rPr>
        <w:t>die Gleichheit aller Personen vor dem Recht.</w:t>
      </w:r>
    </w:p>
    <w:p w14:paraId="6774AEEB" w14:textId="0411E7FA" w:rsidR="004C61F3" w:rsidRDefault="00A32322" w:rsidP="001D6738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>
        <w:rPr>
          <w:rFonts w:cstheme="minorHAnsi"/>
          <w:lang w:val="de-DE"/>
        </w:rPr>
        <w:t>•</w:t>
      </w:r>
      <w:r>
        <w:rPr>
          <w:lang w:val="de-DE"/>
        </w:rPr>
        <w:t xml:space="preserve">  </w:t>
      </w:r>
      <w:r w:rsidR="00CE7D79">
        <w:rPr>
          <w:lang w:val="de-DE"/>
        </w:rPr>
        <w:t xml:space="preserve">Art. 21 der Grundrechtecharta: </w:t>
      </w:r>
      <w:r w:rsidR="00403E1D">
        <w:rPr>
          <w:lang w:val="de-DE"/>
        </w:rPr>
        <w:t>Diskriminierungsverbot</w:t>
      </w:r>
      <w:r w:rsidR="0003024B">
        <w:rPr>
          <w:lang w:val="de-DE"/>
        </w:rPr>
        <w:t xml:space="preserve"> u.a. wegen ethnische</w:t>
      </w:r>
      <w:r w:rsidR="00474493">
        <w:rPr>
          <w:lang w:val="de-DE"/>
        </w:rPr>
        <w:t>r</w:t>
      </w:r>
      <w:r w:rsidR="0003024B">
        <w:rPr>
          <w:lang w:val="de-DE"/>
        </w:rPr>
        <w:t xml:space="preserve"> Herkunft, </w:t>
      </w:r>
    </w:p>
    <w:p w14:paraId="2132DC77" w14:textId="4AACA599" w:rsidR="00A32322" w:rsidRDefault="004C61F3" w:rsidP="001D6738">
      <w:pPr>
        <w:spacing w:after="0"/>
        <w:rPr>
          <w:lang w:val="de-DE"/>
        </w:rPr>
      </w:pPr>
      <w:r>
        <w:rPr>
          <w:lang w:val="de-DE"/>
        </w:rPr>
        <w:t xml:space="preserve">           </w:t>
      </w:r>
      <w:r w:rsidR="0003024B">
        <w:rPr>
          <w:lang w:val="de-DE"/>
        </w:rPr>
        <w:t>Sprache</w:t>
      </w:r>
      <w:r>
        <w:rPr>
          <w:lang w:val="de-DE"/>
        </w:rPr>
        <w:t xml:space="preserve"> und Zugehörigkeit zu einer nationalen Minderheit.</w:t>
      </w:r>
    </w:p>
    <w:p w14:paraId="7AAE45C3" w14:textId="2307BECA" w:rsidR="004C61F3" w:rsidRDefault="004C61F3" w:rsidP="001D6738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>
        <w:rPr>
          <w:rFonts w:cstheme="minorHAnsi"/>
          <w:lang w:val="de-DE"/>
        </w:rPr>
        <w:t>•</w:t>
      </w:r>
      <w:r w:rsidR="00F92646">
        <w:rPr>
          <w:lang w:val="de-DE"/>
        </w:rPr>
        <w:t xml:space="preserve">  Art. 24 der Grundrechtecharta: </w:t>
      </w:r>
      <w:r w:rsidR="00C51A83">
        <w:rPr>
          <w:lang w:val="de-DE"/>
        </w:rPr>
        <w:t>Rechte des Kindes.</w:t>
      </w:r>
    </w:p>
    <w:p w14:paraId="15540D73" w14:textId="5CD87EED" w:rsidR="00F244A6" w:rsidRDefault="00C51A83" w:rsidP="001D6738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>
        <w:rPr>
          <w:rFonts w:cstheme="minorHAnsi"/>
          <w:lang w:val="de-DE"/>
        </w:rPr>
        <w:t>•</w:t>
      </w:r>
      <w:r>
        <w:rPr>
          <w:lang w:val="de-DE"/>
        </w:rPr>
        <w:t xml:space="preserve">  Richtlinie des Rates 2000/43</w:t>
      </w:r>
      <w:r w:rsidR="00955E35">
        <w:rPr>
          <w:lang w:val="de-DE"/>
        </w:rPr>
        <w:t>/E</w:t>
      </w:r>
      <w:r w:rsidR="0007610D">
        <w:rPr>
          <w:lang w:val="de-DE"/>
        </w:rPr>
        <w:t xml:space="preserve">G </w:t>
      </w:r>
      <w:r w:rsidR="00955E35">
        <w:rPr>
          <w:lang w:val="de-DE"/>
        </w:rPr>
        <w:t>vom 19. Juni 2000 mit dem Grundsatz der Gleichbehandlung</w:t>
      </w:r>
      <w:r w:rsidR="00F244A6">
        <w:rPr>
          <w:lang w:val="de-DE"/>
        </w:rPr>
        <w:t xml:space="preserve"> </w:t>
      </w:r>
    </w:p>
    <w:p w14:paraId="5608032D" w14:textId="2897FB59" w:rsidR="00C51A83" w:rsidRDefault="00F244A6" w:rsidP="001D6738">
      <w:pPr>
        <w:spacing w:after="0"/>
        <w:rPr>
          <w:lang w:val="de-DE"/>
        </w:rPr>
      </w:pPr>
      <w:r>
        <w:rPr>
          <w:lang w:val="de-DE"/>
        </w:rPr>
        <w:t xml:space="preserve">           ohne Unterschied der Rasse und der ethnischen Herkunft.</w:t>
      </w:r>
    </w:p>
    <w:p w14:paraId="63285C5B" w14:textId="77777777" w:rsidR="002540B4" w:rsidRDefault="002540B4" w:rsidP="001D6738">
      <w:pPr>
        <w:spacing w:after="0"/>
        <w:rPr>
          <w:lang w:val="de-DE"/>
        </w:rPr>
      </w:pPr>
    </w:p>
    <w:p w14:paraId="2CF7EF8C" w14:textId="5374D6ED" w:rsidR="002540B4" w:rsidRDefault="002540B4" w:rsidP="001D6738">
      <w:pPr>
        <w:spacing w:after="0"/>
        <w:rPr>
          <w:lang w:val="de-DE"/>
        </w:rPr>
      </w:pPr>
      <w:r>
        <w:rPr>
          <w:lang w:val="de-DE"/>
        </w:rPr>
        <w:t xml:space="preserve">Infolge der </w:t>
      </w:r>
      <w:r w:rsidR="00F362DC">
        <w:rPr>
          <w:lang w:val="de-DE"/>
        </w:rPr>
        <w:t xml:space="preserve">Novelle beider Verordnungen </w:t>
      </w:r>
      <w:r w:rsidR="001F4512">
        <w:rPr>
          <w:lang w:val="de-DE"/>
        </w:rPr>
        <w:t>hat sich die Rechtslage einer bestimmten Gruppe von polnischen Staatsbürgern</w:t>
      </w:r>
      <w:r w:rsidR="00583800">
        <w:rPr>
          <w:lang w:val="de-DE"/>
        </w:rPr>
        <w:t>, die zugleich EU-Bürger sind</w:t>
      </w:r>
      <w:r w:rsidR="0034747F">
        <w:rPr>
          <w:lang w:val="de-DE"/>
        </w:rPr>
        <w:t>,</w:t>
      </w:r>
      <w:r w:rsidR="001F4512">
        <w:rPr>
          <w:lang w:val="de-DE"/>
        </w:rPr>
        <w:t xml:space="preserve"> erheblich verschlechtert</w:t>
      </w:r>
      <w:r w:rsidR="0034747F">
        <w:rPr>
          <w:lang w:val="de-DE"/>
        </w:rPr>
        <w:t xml:space="preserve"> und zwar nur wegen ihrer Zugehörigkeit zur deutschen Minderheit in Polen.</w:t>
      </w:r>
      <w:r w:rsidR="000E783C">
        <w:rPr>
          <w:lang w:val="de-DE"/>
        </w:rPr>
        <w:t xml:space="preserve"> Die umgesetzten Veränderungen und </w:t>
      </w:r>
      <w:r w:rsidR="00FB320E">
        <w:rPr>
          <w:lang w:val="de-DE"/>
        </w:rPr>
        <w:t>Ein</w:t>
      </w:r>
      <w:r w:rsidR="000E783C">
        <w:rPr>
          <w:lang w:val="de-DE"/>
        </w:rPr>
        <w:t>schränkungen beziehen sich ausschließlich auf die deutsche M</w:t>
      </w:r>
      <w:r w:rsidR="00EF6B19">
        <w:rPr>
          <w:lang w:val="de-DE"/>
        </w:rPr>
        <w:t>i</w:t>
      </w:r>
      <w:r w:rsidR="000E783C">
        <w:rPr>
          <w:lang w:val="de-DE"/>
        </w:rPr>
        <w:t>nderheit</w:t>
      </w:r>
      <w:r w:rsidR="00EF6B19">
        <w:rPr>
          <w:lang w:val="de-DE"/>
        </w:rPr>
        <w:t>, wodurch es auf ihrer Grundlage zu</w:t>
      </w:r>
      <w:r w:rsidR="00462054">
        <w:rPr>
          <w:lang w:val="de-DE"/>
        </w:rPr>
        <w:t xml:space="preserve"> </w:t>
      </w:r>
      <w:r w:rsidR="00893516">
        <w:rPr>
          <w:lang w:val="de-DE"/>
        </w:rPr>
        <w:t>einer unberechtigten</w:t>
      </w:r>
      <w:r w:rsidR="00D1217C">
        <w:rPr>
          <w:lang w:val="de-DE"/>
        </w:rPr>
        <w:t xml:space="preserve"> Unterscheidung zwischen den in Polen gesetzlich anerkannten </w:t>
      </w:r>
      <w:r w:rsidR="006B5A8A">
        <w:rPr>
          <w:lang w:val="de-DE"/>
        </w:rPr>
        <w:t xml:space="preserve">nationalen und ethnischen </w:t>
      </w:r>
      <w:r w:rsidR="00D1217C">
        <w:rPr>
          <w:lang w:val="de-DE"/>
        </w:rPr>
        <w:t>Minderheiten</w:t>
      </w:r>
      <w:r w:rsidR="006B5A8A">
        <w:rPr>
          <w:lang w:val="de-DE"/>
        </w:rPr>
        <w:t xml:space="preserve"> kommt. Die umgesetzten Änderungen sind Ausdruck</w:t>
      </w:r>
      <w:r w:rsidR="00B70C07">
        <w:rPr>
          <w:lang w:val="de-DE"/>
        </w:rPr>
        <w:t xml:space="preserve"> einer </w:t>
      </w:r>
      <w:r w:rsidR="0053315A">
        <w:rPr>
          <w:lang w:val="de-DE"/>
        </w:rPr>
        <w:t>willkürlichen</w:t>
      </w:r>
      <w:r w:rsidR="00B84430">
        <w:rPr>
          <w:lang w:val="de-DE"/>
        </w:rPr>
        <w:t xml:space="preserve">, </w:t>
      </w:r>
      <w:r w:rsidR="00FB320E">
        <w:rPr>
          <w:lang w:val="de-DE"/>
        </w:rPr>
        <w:t>unmittelbaren</w:t>
      </w:r>
      <w:r w:rsidR="00B84430">
        <w:rPr>
          <w:lang w:val="de-DE"/>
        </w:rPr>
        <w:t xml:space="preserve"> Diskriminierung, die </w:t>
      </w:r>
      <w:r w:rsidR="00D60968">
        <w:rPr>
          <w:lang w:val="de-DE"/>
        </w:rPr>
        <w:t>vom</w:t>
      </w:r>
      <w:r w:rsidR="00B84430">
        <w:rPr>
          <w:lang w:val="de-DE"/>
        </w:rPr>
        <w:t xml:space="preserve"> EU-Recht</w:t>
      </w:r>
      <w:r w:rsidR="00A42BCD">
        <w:rPr>
          <w:lang w:val="de-DE"/>
        </w:rPr>
        <w:t xml:space="preserve"> mit dem Rang</w:t>
      </w:r>
      <w:r w:rsidR="004C76C3">
        <w:rPr>
          <w:lang w:val="de-DE"/>
        </w:rPr>
        <w:t xml:space="preserve"> eines Vertrage</w:t>
      </w:r>
      <w:r w:rsidR="00FD5BBA">
        <w:rPr>
          <w:lang w:val="de-DE"/>
        </w:rPr>
        <w:t>s</w:t>
      </w:r>
      <w:r w:rsidR="00B27A70">
        <w:rPr>
          <w:lang w:val="de-DE"/>
        </w:rPr>
        <w:t xml:space="preserve"> </w:t>
      </w:r>
      <w:r w:rsidR="007475DC">
        <w:rPr>
          <w:lang w:val="de-DE"/>
        </w:rPr>
        <w:t xml:space="preserve">(Verträge und </w:t>
      </w:r>
      <w:r w:rsidR="00B27A70">
        <w:rPr>
          <w:lang w:val="de-DE"/>
        </w:rPr>
        <w:t>die</w:t>
      </w:r>
      <w:r w:rsidR="007475DC">
        <w:rPr>
          <w:lang w:val="de-DE"/>
        </w:rPr>
        <w:t xml:space="preserve"> Grundrechtecharta der EU)</w:t>
      </w:r>
      <w:r w:rsidR="00DE43B1">
        <w:rPr>
          <w:lang w:val="de-DE"/>
        </w:rPr>
        <w:t xml:space="preserve"> sowie </w:t>
      </w:r>
      <w:r w:rsidR="00701BFB">
        <w:rPr>
          <w:lang w:val="de-DE"/>
        </w:rPr>
        <w:t>vom</w:t>
      </w:r>
      <w:r w:rsidR="00AD3205">
        <w:rPr>
          <w:lang w:val="de-DE"/>
        </w:rPr>
        <w:t xml:space="preserve"> abgeleiteten R</w:t>
      </w:r>
      <w:r w:rsidR="00881A8E">
        <w:rPr>
          <w:lang w:val="de-DE"/>
        </w:rPr>
        <w:t>e</w:t>
      </w:r>
      <w:r w:rsidR="00AD3205">
        <w:rPr>
          <w:lang w:val="de-DE"/>
        </w:rPr>
        <w:t>cht</w:t>
      </w:r>
      <w:r w:rsidR="003B105C">
        <w:rPr>
          <w:lang w:val="de-DE"/>
        </w:rPr>
        <w:t xml:space="preserve"> verboten ist</w:t>
      </w:r>
      <w:r w:rsidR="00881A8E">
        <w:rPr>
          <w:lang w:val="de-DE"/>
        </w:rPr>
        <w:t>. Darüber hinaus, in der dadurch entstandenen Situation</w:t>
      </w:r>
      <w:r w:rsidR="00C75298">
        <w:rPr>
          <w:lang w:val="de-DE"/>
        </w:rPr>
        <w:t xml:space="preserve">, wird </w:t>
      </w:r>
      <w:r w:rsidR="006029DE">
        <w:rPr>
          <w:lang w:val="de-DE"/>
        </w:rPr>
        <w:t xml:space="preserve">gegen </w:t>
      </w:r>
      <w:r w:rsidR="00C75298">
        <w:rPr>
          <w:lang w:val="de-DE"/>
        </w:rPr>
        <w:t>eine Reihe von Vorschriften des polnischen und internationalen Rechts ver</w:t>
      </w:r>
      <w:r w:rsidR="006029DE">
        <w:rPr>
          <w:lang w:val="de-DE"/>
        </w:rPr>
        <w:t>stoßen</w:t>
      </w:r>
      <w:r w:rsidR="00AB2AE6">
        <w:rPr>
          <w:lang w:val="de-DE"/>
        </w:rPr>
        <w:t>, die u.a. eine Diskriminierung wegen der Zugehörigkeit zu einer nationalen Minderheit</w:t>
      </w:r>
      <w:r w:rsidR="00520D54">
        <w:rPr>
          <w:lang w:val="de-DE"/>
        </w:rPr>
        <w:t xml:space="preserve"> verbieten oder den Schutz der Kinderrechte garantieren.</w:t>
      </w:r>
    </w:p>
    <w:p w14:paraId="367C6D20" w14:textId="77777777" w:rsidR="006D2F3E" w:rsidRDefault="006D2F3E" w:rsidP="001D6738">
      <w:pPr>
        <w:spacing w:after="0"/>
        <w:rPr>
          <w:lang w:val="de-DE"/>
        </w:rPr>
      </w:pPr>
    </w:p>
    <w:p w14:paraId="042DA40E" w14:textId="70CAF3FB" w:rsidR="006D2F3E" w:rsidRDefault="00247834" w:rsidP="001D6738">
      <w:pPr>
        <w:spacing w:after="0"/>
        <w:rPr>
          <w:lang w:val="de-DE"/>
        </w:rPr>
      </w:pPr>
      <w:r>
        <w:rPr>
          <w:lang w:val="de-DE"/>
        </w:rPr>
        <w:t>Im Zusammenhang mit den Vorschriften des EU-Rechts</w:t>
      </w:r>
      <w:r w:rsidR="00F625EB">
        <w:rPr>
          <w:lang w:val="de-DE"/>
        </w:rPr>
        <w:t xml:space="preserve">, die durch die o. </w:t>
      </w:r>
      <w:r w:rsidR="00C9499C">
        <w:rPr>
          <w:lang w:val="de-DE"/>
        </w:rPr>
        <w:t>g</w:t>
      </w:r>
      <w:r w:rsidR="00F625EB">
        <w:rPr>
          <w:lang w:val="de-DE"/>
        </w:rPr>
        <w:t>. Verordnungen</w:t>
      </w:r>
      <w:r w:rsidR="00C9499C">
        <w:rPr>
          <w:lang w:val="de-DE"/>
        </w:rPr>
        <w:t xml:space="preserve"> verletzt werden</w:t>
      </w:r>
      <w:r w:rsidR="00BC5736">
        <w:rPr>
          <w:lang w:val="de-DE"/>
        </w:rPr>
        <w:t>,</w:t>
      </w:r>
      <w:r w:rsidR="00D05819">
        <w:rPr>
          <w:lang w:val="de-DE"/>
        </w:rPr>
        <w:t xml:space="preserve"> k</w:t>
      </w:r>
      <w:r w:rsidR="00B52A23">
        <w:rPr>
          <w:lang w:val="de-DE"/>
        </w:rPr>
        <w:t>ommt dem Art. 2 des Vertrages</w:t>
      </w:r>
      <w:r w:rsidR="007E3AF4">
        <w:rPr>
          <w:lang w:val="de-DE"/>
        </w:rPr>
        <w:t>, in dem</w:t>
      </w:r>
      <w:r w:rsidR="00E52472">
        <w:rPr>
          <w:lang w:val="de-DE"/>
        </w:rPr>
        <w:t xml:space="preserve"> die Werte genannt werden, auf die sich die EU gründet,</w:t>
      </w:r>
      <w:r w:rsidR="00BC5736">
        <w:rPr>
          <w:lang w:val="de-DE"/>
        </w:rPr>
        <w:t xml:space="preserve"> eine besondere Bedeutung zu. </w:t>
      </w:r>
      <w:r w:rsidR="00985732">
        <w:rPr>
          <w:lang w:val="de-DE"/>
        </w:rPr>
        <w:t xml:space="preserve">Sie umfassen </w:t>
      </w:r>
      <w:r w:rsidR="002944B1">
        <w:rPr>
          <w:lang w:val="de-DE"/>
        </w:rPr>
        <w:t>u.a.</w:t>
      </w:r>
      <w:r w:rsidR="004039E7">
        <w:rPr>
          <w:lang w:val="de-DE"/>
        </w:rPr>
        <w:t xml:space="preserve"> die Achtung der Menschenrechte, </w:t>
      </w:r>
      <w:r w:rsidR="00631D4B">
        <w:rPr>
          <w:lang w:val="de-DE"/>
        </w:rPr>
        <w:t xml:space="preserve">einschließlich der Rechte </w:t>
      </w:r>
      <w:r w:rsidR="00220A84">
        <w:rPr>
          <w:lang w:val="de-DE"/>
        </w:rPr>
        <w:t>von</w:t>
      </w:r>
      <w:r w:rsidR="00631D4B">
        <w:rPr>
          <w:lang w:val="de-DE"/>
        </w:rPr>
        <w:t xml:space="preserve"> Personen, </w:t>
      </w:r>
      <w:r w:rsidR="00B14113">
        <w:rPr>
          <w:lang w:val="de-DE"/>
        </w:rPr>
        <w:t xml:space="preserve">die Minderheiten </w:t>
      </w:r>
      <w:r w:rsidR="00220A84">
        <w:rPr>
          <w:lang w:val="de-DE"/>
        </w:rPr>
        <w:t>angehören</w:t>
      </w:r>
      <w:r w:rsidR="004039E7">
        <w:rPr>
          <w:lang w:val="de-DE"/>
        </w:rPr>
        <w:t xml:space="preserve"> </w:t>
      </w:r>
      <w:r w:rsidR="00686699">
        <w:rPr>
          <w:lang w:val="de-DE"/>
        </w:rPr>
        <w:t>sowie den</w:t>
      </w:r>
      <w:r w:rsidR="00584856">
        <w:rPr>
          <w:lang w:val="de-DE"/>
        </w:rPr>
        <w:t xml:space="preserve"> Hinweis</w:t>
      </w:r>
      <w:r w:rsidR="000626C0">
        <w:rPr>
          <w:lang w:val="de-DE"/>
        </w:rPr>
        <w:t xml:space="preserve"> auf den </w:t>
      </w:r>
      <w:r w:rsidR="00DC26AB">
        <w:rPr>
          <w:lang w:val="de-DE"/>
        </w:rPr>
        <w:t>Pluralismus</w:t>
      </w:r>
      <w:r w:rsidR="00C41712">
        <w:rPr>
          <w:lang w:val="de-DE"/>
        </w:rPr>
        <w:t xml:space="preserve"> </w:t>
      </w:r>
      <w:r w:rsidR="00ED0216">
        <w:rPr>
          <w:lang w:val="de-DE"/>
        </w:rPr>
        <w:t>einer</w:t>
      </w:r>
      <w:r w:rsidR="00C41712">
        <w:rPr>
          <w:lang w:val="de-DE"/>
        </w:rPr>
        <w:t xml:space="preserve"> Gesellschaft</w:t>
      </w:r>
      <w:r w:rsidR="00ED0216">
        <w:rPr>
          <w:lang w:val="de-DE"/>
        </w:rPr>
        <w:t>, die sich durch</w:t>
      </w:r>
      <w:r w:rsidR="00C41712">
        <w:rPr>
          <w:lang w:val="de-DE"/>
        </w:rPr>
        <w:t xml:space="preserve"> Nichtdiskriminierung und Toleranz</w:t>
      </w:r>
      <w:r w:rsidR="007B2049">
        <w:rPr>
          <w:lang w:val="de-DE"/>
        </w:rPr>
        <w:t xml:space="preserve"> auszeichnet.</w:t>
      </w:r>
    </w:p>
    <w:p w14:paraId="7B5413E5" w14:textId="77777777" w:rsidR="007B2049" w:rsidRDefault="007B2049" w:rsidP="001D6738">
      <w:pPr>
        <w:spacing w:after="0"/>
        <w:rPr>
          <w:lang w:val="de-DE"/>
        </w:rPr>
      </w:pPr>
    </w:p>
    <w:p w14:paraId="77B9D800" w14:textId="49B72B01" w:rsidR="000E2E52" w:rsidRDefault="000F3FAE" w:rsidP="001D6738">
      <w:pPr>
        <w:spacing w:after="0"/>
        <w:rPr>
          <w:lang w:val="de-DE"/>
        </w:rPr>
      </w:pPr>
      <w:r>
        <w:rPr>
          <w:lang w:val="de-DE"/>
        </w:rPr>
        <w:t>D</w:t>
      </w:r>
      <w:r w:rsidR="000A757E">
        <w:rPr>
          <w:lang w:val="de-DE"/>
        </w:rPr>
        <w:t>ie</w:t>
      </w:r>
      <w:r w:rsidR="007B2049">
        <w:rPr>
          <w:lang w:val="de-DE"/>
        </w:rPr>
        <w:t xml:space="preserve"> Grundrechtecharta der EU</w:t>
      </w:r>
      <w:r w:rsidR="00F93865">
        <w:rPr>
          <w:lang w:val="de-DE"/>
        </w:rPr>
        <w:t xml:space="preserve"> </w:t>
      </w:r>
      <w:r>
        <w:rPr>
          <w:lang w:val="de-DE"/>
        </w:rPr>
        <w:t xml:space="preserve">bestimmt </w:t>
      </w:r>
      <w:r w:rsidR="00F8013F">
        <w:rPr>
          <w:lang w:val="de-DE"/>
        </w:rPr>
        <w:t>in Art. 20 das Prinzip der Gleichheit aller</w:t>
      </w:r>
      <w:r w:rsidR="005F2A63">
        <w:rPr>
          <w:lang w:val="de-DE"/>
        </w:rPr>
        <w:t xml:space="preserve"> vor dem Gesetz und </w:t>
      </w:r>
      <w:r w:rsidR="00805B81">
        <w:rPr>
          <w:lang w:val="de-DE"/>
        </w:rPr>
        <w:t>in</w:t>
      </w:r>
      <w:r w:rsidR="005F2A63">
        <w:rPr>
          <w:lang w:val="de-DE"/>
        </w:rPr>
        <w:t xml:space="preserve"> Art. 21 wird </w:t>
      </w:r>
      <w:r w:rsidR="00CB2A08">
        <w:rPr>
          <w:lang w:val="de-DE"/>
        </w:rPr>
        <w:t>die Diskriminierung wegen ethnischer Herkunft, Sprache und Zugehörigkeit zu einer nationalen Minderheit verboten.</w:t>
      </w:r>
      <w:r w:rsidR="0026184D">
        <w:rPr>
          <w:lang w:val="de-DE"/>
        </w:rPr>
        <w:t xml:space="preserve"> Hinsichtlich der Rechte von Kindern </w:t>
      </w:r>
      <w:r w:rsidR="00434D59">
        <w:rPr>
          <w:lang w:val="de-DE"/>
        </w:rPr>
        <w:t>fordert</w:t>
      </w:r>
      <w:r w:rsidR="0026184D">
        <w:rPr>
          <w:lang w:val="de-DE"/>
        </w:rPr>
        <w:t xml:space="preserve"> Art. 24, Abs.</w:t>
      </w:r>
      <w:r w:rsidR="00327EE7">
        <w:rPr>
          <w:lang w:val="de-DE"/>
        </w:rPr>
        <w:t xml:space="preserve"> 2 </w:t>
      </w:r>
      <w:r w:rsidR="003E5C6E">
        <w:rPr>
          <w:lang w:val="de-DE"/>
        </w:rPr>
        <w:t xml:space="preserve">eindeutig, </w:t>
      </w:r>
      <w:r w:rsidR="006C4B0D">
        <w:rPr>
          <w:lang w:val="de-DE"/>
        </w:rPr>
        <w:t xml:space="preserve">dass </w:t>
      </w:r>
      <w:r w:rsidR="003B5DEA">
        <w:rPr>
          <w:lang w:val="de-DE"/>
        </w:rPr>
        <w:t>bei allen Maßnahmen</w:t>
      </w:r>
      <w:r w:rsidR="006A2D0E">
        <w:rPr>
          <w:lang w:val="de-DE"/>
        </w:rPr>
        <w:t>,</w:t>
      </w:r>
      <w:r w:rsidR="00D00F98">
        <w:rPr>
          <w:lang w:val="de-DE"/>
        </w:rPr>
        <w:t xml:space="preserve"> die </w:t>
      </w:r>
      <w:r w:rsidR="004F31FE">
        <w:rPr>
          <w:lang w:val="de-DE"/>
        </w:rPr>
        <w:t>v</w:t>
      </w:r>
      <w:r w:rsidR="00D00F98">
        <w:rPr>
          <w:lang w:val="de-DE"/>
        </w:rPr>
        <w:t>on</w:t>
      </w:r>
      <w:r w:rsidR="003B5DEA">
        <w:rPr>
          <w:lang w:val="de-DE"/>
        </w:rPr>
        <w:t xml:space="preserve"> öffentliche</w:t>
      </w:r>
      <w:r w:rsidR="00D00F98">
        <w:rPr>
          <w:lang w:val="de-DE"/>
        </w:rPr>
        <w:t>n</w:t>
      </w:r>
      <w:r w:rsidR="003B5DEA">
        <w:rPr>
          <w:lang w:val="de-DE"/>
        </w:rPr>
        <w:t xml:space="preserve"> </w:t>
      </w:r>
      <w:r w:rsidR="00E83259">
        <w:rPr>
          <w:lang w:val="de-DE"/>
        </w:rPr>
        <w:t>und private</w:t>
      </w:r>
      <w:r w:rsidR="00D00F98">
        <w:rPr>
          <w:lang w:val="de-DE"/>
        </w:rPr>
        <w:t>n</w:t>
      </w:r>
      <w:r w:rsidR="00E83259">
        <w:rPr>
          <w:lang w:val="de-DE"/>
        </w:rPr>
        <w:t xml:space="preserve"> </w:t>
      </w:r>
      <w:r w:rsidR="003B5DEA">
        <w:rPr>
          <w:lang w:val="de-DE"/>
        </w:rPr>
        <w:t>Stellen</w:t>
      </w:r>
      <w:r w:rsidR="00D00F98">
        <w:rPr>
          <w:lang w:val="de-DE"/>
        </w:rPr>
        <w:t xml:space="preserve"> ergriffen werden</w:t>
      </w:r>
      <w:r w:rsidR="004F31FE">
        <w:rPr>
          <w:lang w:val="de-DE"/>
        </w:rPr>
        <w:t xml:space="preserve"> und</w:t>
      </w:r>
      <w:r w:rsidR="003B5DEA">
        <w:rPr>
          <w:lang w:val="de-DE"/>
        </w:rPr>
        <w:t xml:space="preserve"> Kinder Betr</w:t>
      </w:r>
      <w:r w:rsidR="00E83259">
        <w:rPr>
          <w:lang w:val="de-DE"/>
        </w:rPr>
        <w:t>effen</w:t>
      </w:r>
      <w:r w:rsidR="006C4B0D">
        <w:rPr>
          <w:lang w:val="de-DE"/>
        </w:rPr>
        <w:t xml:space="preserve">, </w:t>
      </w:r>
      <w:r w:rsidR="00FA5C7A">
        <w:rPr>
          <w:lang w:val="de-DE"/>
        </w:rPr>
        <w:t>ihr Wohl die vorrangige Erwägung sein</w:t>
      </w:r>
      <w:r w:rsidR="00506C3C">
        <w:rPr>
          <w:lang w:val="de-DE"/>
        </w:rPr>
        <w:t xml:space="preserve"> soll</w:t>
      </w:r>
      <w:r w:rsidR="00FA5C7A">
        <w:rPr>
          <w:lang w:val="de-DE"/>
        </w:rPr>
        <w:t>.</w:t>
      </w:r>
    </w:p>
    <w:p w14:paraId="37813379" w14:textId="77777777" w:rsidR="000E2E52" w:rsidRDefault="000E2E52" w:rsidP="001D6738">
      <w:pPr>
        <w:spacing w:after="0"/>
        <w:rPr>
          <w:lang w:val="de-DE"/>
        </w:rPr>
      </w:pPr>
    </w:p>
    <w:p w14:paraId="17421683" w14:textId="7EC7E8DD" w:rsidR="007B2049" w:rsidRDefault="000E2E52" w:rsidP="001D6738">
      <w:pPr>
        <w:spacing w:after="0"/>
        <w:rPr>
          <w:lang w:val="de-DE"/>
        </w:rPr>
      </w:pPr>
      <w:r>
        <w:rPr>
          <w:lang w:val="de-DE"/>
        </w:rPr>
        <w:t>In Hinblic</w:t>
      </w:r>
      <w:r w:rsidR="001107C0">
        <w:rPr>
          <w:lang w:val="de-DE"/>
        </w:rPr>
        <w:t>k</w:t>
      </w:r>
      <w:r>
        <w:rPr>
          <w:lang w:val="de-DE"/>
        </w:rPr>
        <w:t xml:space="preserve"> auf das abgeleitete Recht der Europäischen Union</w:t>
      </w:r>
      <w:r w:rsidR="006C4B0D">
        <w:rPr>
          <w:lang w:val="de-DE"/>
        </w:rPr>
        <w:t xml:space="preserve"> </w:t>
      </w:r>
      <w:r w:rsidR="001107C0">
        <w:rPr>
          <w:lang w:val="de-DE"/>
        </w:rPr>
        <w:t xml:space="preserve"> ist vor allem auf die Richtlinie 2000/43/</w:t>
      </w:r>
      <w:r w:rsidR="00117B1A">
        <w:rPr>
          <w:lang w:val="de-DE"/>
        </w:rPr>
        <w:t>EG</w:t>
      </w:r>
      <w:r w:rsidR="000435DC">
        <w:rPr>
          <w:lang w:val="de-DE"/>
        </w:rPr>
        <w:t xml:space="preserve"> vom 29. Juni 2000 hinzuweisen, mit der d</w:t>
      </w:r>
      <w:r w:rsidR="00FE28DB">
        <w:rPr>
          <w:lang w:val="de-DE"/>
        </w:rPr>
        <w:t>er Grundsatz</w:t>
      </w:r>
      <w:r w:rsidR="000435DC">
        <w:rPr>
          <w:lang w:val="de-DE"/>
        </w:rPr>
        <w:t xml:space="preserve"> </w:t>
      </w:r>
      <w:r w:rsidR="00B63E58">
        <w:rPr>
          <w:lang w:val="de-DE"/>
        </w:rPr>
        <w:t xml:space="preserve">der </w:t>
      </w:r>
      <w:r w:rsidR="000435DC">
        <w:rPr>
          <w:lang w:val="de-DE"/>
        </w:rPr>
        <w:t>Gleichbehan</w:t>
      </w:r>
      <w:r w:rsidR="001C4820">
        <w:rPr>
          <w:lang w:val="de-DE"/>
        </w:rPr>
        <w:t xml:space="preserve">dlung ohne Unterschied der Rasse oder </w:t>
      </w:r>
      <w:r w:rsidR="00271504">
        <w:rPr>
          <w:lang w:val="de-DE"/>
        </w:rPr>
        <w:t>ethnische</w:t>
      </w:r>
      <w:r w:rsidR="00506C3C">
        <w:rPr>
          <w:lang w:val="de-DE"/>
        </w:rPr>
        <w:t>r</w:t>
      </w:r>
      <w:r w:rsidR="001C4820">
        <w:rPr>
          <w:lang w:val="de-DE"/>
        </w:rPr>
        <w:t xml:space="preserve"> Herku</w:t>
      </w:r>
      <w:r w:rsidR="00271504">
        <w:rPr>
          <w:lang w:val="de-DE"/>
        </w:rPr>
        <w:t>nft</w:t>
      </w:r>
      <w:r w:rsidR="00B63E58">
        <w:rPr>
          <w:lang w:val="de-DE"/>
        </w:rPr>
        <w:t xml:space="preserve"> </w:t>
      </w:r>
      <w:r w:rsidR="00277510">
        <w:rPr>
          <w:lang w:val="de-DE"/>
        </w:rPr>
        <w:t>geschaffen wurde</w:t>
      </w:r>
      <w:r w:rsidR="00271504">
        <w:rPr>
          <w:lang w:val="de-DE"/>
        </w:rPr>
        <w:t>.</w:t>
      </w:r>
      <w:r w:rsidR="00D66875">
        <w:rPr>
          <w:lang w:val="de-DE"/>
        </w:rPr>
        <w:t xml:space="preserve"> </w:t>
      </w:r>
      <w:r w:rsidR="00200BB8">
        <w:rPr>
          <w:lang w:val="de-DE"/>
        </w:rPr>
        <w:t>Diese V</w:t>
      </w:r>
      <w:r w:rsidR="00C05A38">
        <w:rPr>
          <w:lang w:val="de-DE"/>
        </w:rPr>
        <w:t>or</w:t>
      </w:r>
      <w:r w:rsidR="00200BB8">
        <w:rPr>
          <w:lang w:val="de-DE"/>
        </w:rPr>
        <w:t xml:space="preserve">schriften wurden dann </w:t>
      </w:r>
      <w:r w:rsidR="00C05A38">
        <w:rPr>
          <w:lang w:val="de-DE"/>
        </w:rPr>
        <w:t>mit dem Geset</w:t>
      </w:r>
      <w:r w:rsidR="001B564B">
        <w:rPr>
          <w:lang w:val="de-DE"/>
        </w:rPr>
        <w:t>z</w:t>
      </w:r>
      <w:r w:rsidR="00C05A38">
        <w:rPr>
          <w:lang w:val="de-DE"/>
        </w:rPr>
        <w:t xml:space="preserve"> vom 3. De</w:t>
      </w:r>
      <w:r w:rsidR="001B564B">
        <w:rPr>
          <w:lang w:val="de-DE"/>
        </w:rPr>
        <w:t>z</w:t>
      </w:r>
      <w:r w:rsidR="00C05A38">
        <w:rPr>
          <w:lang w:val="de-DE"/>
        </w:rPr>
        <w:t xml:space="preserve">ember 2010 </w:t>
      </w:r>
      <w:r w:rsidR="001B564B">
        <w:rPr>
          <w:lang w:val="de-DE"/>
        </w:rPr>
        <w:t>ü</w:t>
      </w:r>
      <w:r w:rsidR="00C05A38">
        <w:rPr>
          <w:lang w:val="de-DE"/>
        </w:rPr>
        <w:t>ber die Umset</w:t>
      </w:r>
      <w:r w:rsidR="001B564B">
        <w:rPr>
          <w:lang w:val="de-DE"/>
        </w:rPr>
        <w:t>z</w:t>
      </w:r>
      <w:r w:rsidR="00C05A38">
        <w:rPr>
          <w:lang w:val="de-DE"/>
        </w:rPr>
        <w:t>ung</w:t>
      </w:r>
      <w:r w:rsidR="001B564B">
        <w:rPr>
          <w:lang w:val="de-DE"/>
        </w:rPr>
        <w:t xml:space="preserve"> einiger Vorschriften der Europäischen </w:t>
      </w:r>
      <w:r w:rsidR="001B564B">
        <w:rPr>
          <w:lang w:val="de-DE"/>
        </w:rPr>
        <w:lastRenderedPageBreak/>
        <w:t xml:space="preserve">Union </w:t>
      </w:r>
      <w:r w:rsidR="00CC3E55">
        <w:rPr>
          <w:lang w:val="de-DE"/>
        </w:rPr>
        <w:t xml:space="preserve">über die Gleichbehandlung </w:t>
      </w:r>
      <w:r w:rsidR="00200BB8">
        <w:rPr>
          <w:lang w:val="de-DE"/>
        </w:rPr>
        <w:t>ins polnische Rechts</w:t>
      </w:r>
      <w:r w:rsidR="001B564B">
        <w:rPr>
          <w:lang w:val="de-DE"/>
        </w:rPr>
        <w:t>ystem ü</w:t>
      </w:r>
      <w:r w:rsidR="00200BB8">
        <w:rPr>
          <w:lang w:val="de-DE"/>
        </w:rPr>
        <w:t>bernommen</w:t>
      </w:r>
      <w:r w:rsidR="00F07CFC">
        <w:rPr>
          <w:lang w:val="de-DE"/>
        </w:rPr>
        <w:t xml:space="preserve"> (Gesetzesblatt 2020, Pkt. 2156 – im folgenden Umsetzungsgesetz). In seinem Art. 3</w:t>
      </w:r>
      <w:r w:rsidR="00075117">
        <w:rPr>
          <w:lang w:val="de-DE"/>
        </w:rPr>
        <w:t xml:space="preserve">, Pkt. 1 wurde die </w:t>
      </w:r>
      <w:r w:rsidR="00EE7FD2">
        <w:rPr>
          <w:lang w:val="de-DE"/>
        </w:rPr>
        <w:t>unmitt</w:t>
      </w:r>
      <w:r w:rsidR="00626779">
        <w:rPr>
          <w:lang w:val="de-DE"/>
        </w:rPr>
        <w:t>elbare</w:t>
      </w:r>
      <w:r w:rsidR="00075117">
        <w:rPr>
          <w:lang w:val="de-DE"/>
        </w:rPr>
        <w:t xml:space="preserve"> Diskriminierung definiert</w:t>
      </w:r>
      <w:r w:rsidR="00B86F36">
        <w:rPr>
          <w:lang w:val="de-DE"/>
        </w:rPr>
        <w:t>. Sie findet in Situationen statt, in denen eine natürliche Person</w:t>
      </w:r>
      <w:r w:rsidR="004B5438">
        <w:rPr>
          <w:lang w:val="de-DE"/>
        </w:rPr>
        <w:t xml:space="preserve"> u.a. wegen ihrer ethnischen oder nationalen Herkunft</w:t>
      </w:r>
      <w:r w:rsidR="00DD2D7F">
        <w:rPr>
          <w:lang w:val="de-DE"/>
        </w:rPr>
        <w:t xml:space="preserve"> schlechter behandelt wird</w:t>
      </w:r>
      <w:r w:rsidR="006D7BA9">
        <w:rPr>
          <w:lang w:val="de-DE"/>
        </w:rPr>
        <w:t xml:space="preserve"> als </w:t>
      </w:r>
      <w:r w:rsidR="00CA0D91">
        <w:rPr>
          <w:lang w:val="de-DE"/>
        </w:rPr>
        <w:t>eine andere Person</w:t>
      </w:r>
      <w:r w:rsidR="003E1538">
        <w:rPr>
          <w:lang w:val="de-DE"/>
        </w:rPr>
        <w:t xml:space="preserve"> in einer vergleichbaren Situation. In Art. 7 wurde direkt</w:t>
      </w:r>
      <w:r w:rsidR="004A5E71">
        <w:rPr>
          <w:lang w:val="de-DE"/>
        </w:rPr>
        <w:t xml:space="preserve"> das Verbot der Ungleichbehandlung von natürlichen Personen</w:t>
      </w:r>
      <w:r w:rsidR="00C53BDD">
        <w:rPr>
          <w:lang w:val="de-DE"/>
        </w:rPr>
        <w:t xml:space="preserve"> wegen ihrer ethnischen oder nationalen Herkunft</w:t>
      </w:r>
      <w:r w:rsidR="001A5694">
        <w:rPr>
          <w:lang w:val="de-DE"/>
        </w:rPr>
        <w:t xml:space="preserve"> im Gesundheits-, Bildungs- und Hochschulwesen</w:t>
      </w:r>
      <w:r w:rsidR="00E46E46">
        <w:rPr>
          <w:lang w:val="de-DE"/>
        </w:rPr>
        <w:t xml:space="preserve"> formuliert. Angesichts der </w:t>
      </w:r>
      <w:r w:rsidR="00352C2F">
        <w:rPr>
          <w:lang w:val="de-DE"/>
        </w:rPr>
        <w:t xml:space="preserve">in Art. 3, Abs. 1 des Umsetzungsgesetzes </w:t>
      </w:r>
      <w:r w:rsidR="00E46E46">
        <w:rPr>
          <w:lang w:val="de-DE"/>
        </w:rPr>
        <w:t xml:space="preserve">definierten </w:t>
      </w:r>
      <w:r w:rsidR="00FA0797">
        <w:rPr>
          <w:lang w:val="de-DE"/>
        </w:rPr>
        <w:t>unmittelbaren</w:t>
      </w:r>
      <w:r w:rsidR="00E46E46">
        <w:rPr>
          <w:lang w:val="de-DE"/>
        </w:rPr>
        <w:t xml:space="preserve"> Diskriminierun</w:t>
      </w:r>
      <w:r w:rsidR="001C7DFF">
        <w:rPr>
          <w:lang w:val="de-DE"/>
        </w:rPr>
        <w:t>g</w:t>
      </w:r>
      <w:r w:rsidR="00761FA3">
        <w:rPr>
          <w:lang w:val="de-DE"/>
        </w:rPr>
        <w:t xml:space="preserve"> haben wir </w:t>
      </w:r>
      <w:r w:rsidR="00A248C8">
        <w:rPr>
          <w:lang w:val="de-DE"/>
        </w:rPr>
        <w:t xml:space="preserve">beim Unterricht der </w:t>
      </w:r>
      <w:r w:rsidR="006F2C16">
        <w:rPr>
          <w:lang w:val="de-DE"/>
        </w:rPr>
        <w:t>M</w:t>
      </w:r>
      <w:r w:rsidR="00A248C8">
        <w:rPr>
          <w:lang w:val="de-DE"/>
        </w:rPr>
        <w:t>i</w:t>
      </w:r>
      <w:r w:rsidR="006F2C16">
        <w:rPr>
          <w:lang w:val="de-DE"/>
        </w:rPr>
        <w:t>nderheitensprachen</w:t>
      </w:r>
      <w:r w:rsidR="006E46A2">
        <w:rPr>
          <w:lang w:val="de-DE"/>
        </w:rPr>
        <w:t xml:space="preserve"> mit einer unbegründeten Differenzierung zwischen de</w:t>
      </w:r>
      <w:r w:rsidR="009E0E75">
        <w:rPr>
          <w:lang w:val="de-DE"/>
        </w:rPr>
        <w:t>m</w:t>
      </w:r>
      <w:r w:rsidR="004C6DCE">
        <w:rPr>
          <w:lang w:val="de-DE"/>
        </w:rPr>
        <w:t xml:space="preserve"> Sprachunterricht für die deutsche Minderheit und den übrigen nationalen Minderheiten in Polen zu tun.</w:t>
      </w:r>
    </w:p>
    <w:p w14:paraId="6D9D94CA" w14:textId="77777777" w:rsidR="009E0E75" w:rsidRDefault="009E0E75" w:rsidP="001D6738">
      <w:pPr>
        <w:spacing w:after="0"/>
        <w:rPr>
          <w:lang w:val="de-DE"/>
        </w:rPr>
      </w:pPr>
    </w:p>
    <w:p w14:paraId="3678CF73" w14:textId="33A46E0A" w:rsidR="009E0E75" w:rsidRDefault="00063DD4" w:rsidP="001D6738">
      <w:pPr>
        <w:spacing w:after="0"/>
        <w:rPr>
          <w:lang w:val="de-DE"/>
        </w:rPr>
      </w:pPr>
      <w:r>
        <w:rPr>
          <w:lang w:val="de-DE"/>
        </w:rPr>
        <w:t>Gleichzeitig w</w:t>
      </w:r>
      <w:r w:rsidR="0005243C">
        <w:rPr>
          <w:lang w:val="de-DE"/>
        </w:rPr>
        <w:t>u</w:t>
      </w:r>
      <w:r>
        <w:rPr>
          <w:lang w:val="de-DE"/>
        </w:rPr>
        <w:t xml:space="preserve">rden in Art. 8, Abs. 1 der Richtlinie Rechte von </w:t>
      </w:r>
      <w:r w:rsidR="003F6CF3">
        <w:rPr>
          <w:lang w:val="de-DE"/>
        </w:rPr>
        <w:t xml:space="preserve">diskriminierten </w:t>
      </w:r>
      <w:r>
        <w:rPr>
          <w:lang w:val="de-DE"/>
        </w:rPr>
        <w:t xml:space="preserve">Personen </w:t>
      </w:r>
      <w:r w:rsidR="008F2E61">
        <w:rPr>
          <w:lang w:val="de-DE"/>
        </w:rPr>
        <w:t>definiert</w:t>
      </w:r>
      <w:r w:rsidR="00570DBB">
        <w:rPr>
          <w:lang w:val="de-DE"/>
        </w:rPr>
        <w:t xml:space="preserve"> </w:t>
      </w:r>
      <w:r w:rsidR="00045226">
        <w:rPr>
          <w:lang w:val="de-DE"/>
        </w:rPr>
        <w:t xml:space="preserve">und </w:t>
      </w:r>
      <w:r w:rsidR="0005243C">
        <w:rPr>
          <w:lang w:val="de-DE"/>
        </w:rPr>
        <w:t xml:space="preserve">gleichzeitig </w:t>
      </w:r>
      <w:r w:rsidR="00045226">
        <w:rPr>
          <w:lang w:val="de-DE"/>
        </w:rPr>
        <w:t>darauf hingewiesen</w:t>
      </w:r>
      <w:r w:rsidR="00570DBB">
        <w:rPr>
          <w:lang w:val="de-DE"/>
        </w:rPr>
        <w:t xml:space="preserve">, dass Mitgliedsstaaten </w:t>
      </w:r>
      <w:r w:rsidR="00AE7C31">
        <w:rPr>
          <w:lang w:val="de-DE"/>
        </w:rPr>
        <w:t>im Einklang mit ihrem</w:t>
      </w:r>
      <w:r w:rsidR="001764BE">
        <w:rPr>
          <w:lang w:val="de-DE"/>
        </w:rPr>
        <w:t xml:space="preserve"> nationalen Gerichtswesen</w:t>
      </w:r>
      <w:r w:rsidR="005C073F">
        <w:rPr>
          <w:lang w:val="de-DE"/>
        </w:rPr>
        <w:t xml:space="preserve"> die erforderlichen Maßnahmen ergreifen, </w:t>
      </w:r>
      <w:r w:rsidR="008326E1">
        <w:rPr>
          <w:lang w:val="de-DE"/>
        </w:rPr>
        <w:t xml:space="preserve">um zu gewährleisten, </w:t>
      </w:r>
      <w:r w:rsidR="00333ECE">
        <w:rPr>
          <w:lang w:val="de-DE"/>
        </w:rPr>
        <w:t>dass in dem Fall, wenn Person</w:t>
      </w:r>
      <w:r w:rsidR="00DD4231">
        <w:rPr>
          <w:lang w:val="de-DE"/>
        </w:rPr>
        <w:t xml:space="preserve">en, die sich wegen der Nichtanwendung </w:t>
      </w:r>
      <w:r w:rsidR="00333ECE">
        <w:rPr>
          <w:lang w:val="de-DE"/>
        </w:rPr>
        <w:t xml:space="preserve"> </w:t>
      </w:r>
      <w:r w:rsidR="00422FCB">
        <w:rPr>
          <w:lang w:val="de-DE"/>
        </w:rPr>
        <w:t xml:space="preserve">des Gleichbehandlungsgrundsatzes für </w:t>
      </w:r>
      <w:r w:rsidR="008373B3">
        <w:rPr>
          <w:lang w:val="de-DE"/>
        </w:rPr>
        <w:t>verletzt halten</w:t>
      </w:r>
      <w:r w:rsidR="006B3A07">
        <w:rPr>
          <w:lang w:val="de-DE"/>
        </w:rPr>
        <w:t xml:space="preserve"> und bei einem Gericht oder einer anderen zuständigen Stelle </w:t>
      </w:r>
      <w:r w:rsidR="00A52576">
        <w:rPr>
          <w:lang w:val="de-DE"/>
        </w:rPr>
        <w:t>Tatsachen glaubhaft machen, die das Vorliegen einer</w:t>
      </w:r>
      <w:r w:rsidR="00B225C5">
        <w:rPr>
          <w:lang w:val="de-DE"/>
        </w:rPr>
        <w:t xml:space="preserve"> unmittelbaren oder mittelbaren Diskriminierung glaubhaft machen</w:t>
      </w:r>
      <w:r w:rsidR="007D38F4">
        <w:rPr>
          <w:lang w:val="de-DE"/>
        </w:rPr>
        <w:t xml:space="preserve">, obliegt es dem Beklagten zu beweisen, </w:t>
      </w:r>
      <w:r w:rsidR="006921B6">
        <w:rPr>
          <w:lang w:val="de-DE"/>
        </w:rPr>
        <w:t xml:space="preserve">dass keine Verletzung des </w:t>
      </w:r>
      <w:r w:rsidR="00993A9B">
        <w:rPr>
          <w:lang w:val="de-DE"/>
        </w:rPr>
        <w:t>G</w:t>
      </w:r>
      <w:r w:rsidR="006921B6">
        <w:rPr>
          <w:lang w:val="de-DE"/>
        </w:rPr>
        <w:t>leichbehandlungsgrundsatzes</w:t>
      </w:r>
      <w:r w:rsidR="00993A9B">
        <w:rPr>
          <w:lang w:val="de-DE"/>
        </w:rPr>
        <w:t xml:space="preserve"> vorgelegen hat.</w:t>
      </w:r>
    </w:p>
    <w:p w14:paraId="325124F1" w14:textId="77777777" w:rsidR="00993A9B" w:rsidRDefault="00993A9B" w:rsidP="001D6738">
      <w:pPr>
        <w:spacing w:after="0"/>
        <w:rPr>
          <w:lang w:val="de-DE"/>
        </w:rPr>
      </w:pPr>
    </w:p>
    <w:p w14:paraId="0283136A" w14:textId="4474977E" w:rsidR="00993A9B" w:rsidRPr="00B63E58" w:rsidRDefault="00993A9B" w:rsidP="001D6738">
      <w:pPr>
        <w:spacing w:after="0"/>
        <w:rPr>
          <w:lang w:val="de-DE"/>
        </w:rPr>
      </w:pPr>
      <w:r>
        <w:rPr>
          <w:lang w:val="de-DE"/>
        </w:rPr>
        <w:t>Die in der vorliegenden Klage genannten Verordnungen</w:t>
      </w:r>
      <w:r w:rsidR="008F3EC0">
        <w:rPr>
          <w:lang w:val="de-DE"/>
        </w:rPr>
        <w:t xml:space="preserve"> bilden eine sekundäre </w:t>
      </w:r>
      <w:r w:rsidR="005F75B6">
        <w:rPr>
          <w:lang w:val="de-DE"/>
        </w:rPr>
        <w:t>Infragestellung</w:t>
      </w:r>
      <w:r w:rsidR="00CB6571">
        <w:rPr>
          <w:lang w:val="de-DE"/>
        </w:rPr>
        <w:t xml:space="preserve"> der </w:t>
      </w:r>
      <w:r w:rsidR="00067AF5">
        <w:rPr>
          <w:lang w:val="de-DE"/>
        </w:rPr>
        <w:t>richtigen</w:t>
      </w:r>
      <w:r w:rsidR="00CB6571">
        <w:rPr>
          <w:lang w:val="de-DE"/>
        </w:rPr>
        <w:t xml:space="preserve"> Umsetzung der Normen des europäischen Rechts auf nationaler Ebene (</w:t>
      </w:r>
      <w:r w:rsidR="00C76CA8">
        <w:rPr>
          <w:lang w:val="de-DE"/>
        </w:rPr>
        <w:t xml:space="preserve">durch </w:t>
      </w:r>
      <w:r w:rsidR="00067AF5">
        <w:rPr>
          <w:lang w:val="de-DE"/>
        </w:rPr>
        <w:t>den Versto</w:t>
      </w:r>
      <w:r w:rsidR="007C0911">
        <w:rPr>
          <w:lang w:val="de-DE"/>
        </w:rPr>
        <w:t>ß</w:t>
      </w:r>
      <w:r w:rsidR="00C76CA8">
        <w:rPr>
          <w:lang w:val="de-DE"/>
        </w:rPr>
        <w:t xml:space="preserve"> </w:t>
      </w:r>
      <w:r w:rsidR="007C0911">
        <w:rPr>
          <w:lang w:val="de-DE"/>
        </w:rPr>
        <w:t>gegen die</w:t>
      </w:r>
      <w:r w:rsidR="00C76CA8">
        <w:rPr>
          <w:lang w:val="de-DE"/>
        </w:rPr>
        <w:t xml:space="preserve"> Vorschriften des Umsetzungsgesetzes, </w:t>
      </w:r>
      <w:r w:rsidR="006C532A">
        <w:rPr>
          <w:lang w:val="de-DE"/>
        </w:rPr>
        <w:t>also gegen das</w:t>
      </w:r>
      <w:r w:rsidR="008804E6">
        <w:rPr>
          <w:lang w:val="de-DE"/>
        </w:rPr>
        <w:t xml:space="preserve"> Verbot der unmittelbaren Diskriminierung nach Art. 3, Abs. 1</w:t>
      </w:r>
      <w:r w:rsidR="00D12A40">
        <w:rPr>
          <w:lang w:val="de-DE"/>
        </w:rPr>
        <w:t xml:space="preserve"> dieses Gesetzes sowie </w:t>
      </w:r>
      <w:r w:rsidR="001E3289">
        <w:rPr>
          <w:lang w:val="de-DE"/>
        </w:rPr>
        <w:t xml:space="preserve">das </w:t>
      </w:r>
      <w:r w:rsidR="00D12A40">
        <w:rPr>
          <w:lang w:val="de-DE"/>
        </w:rPr>
        <w:t>Verbot der Ungleichbehandlung</w:t>
      </w:r>
      <w:r w:rsidR="004830B0">
        <w:rPr>
          <w:lang w:val="de-DE"/>
        </w:rPr>
        <w:t xml:space="preserve"> von natürlichen Personen wegen ihrer ethnischen oder nationalen Herkunft</w:t>
      </w:r>
      <w:r w:rsidR="003700DB">
        <w:rPr>
          <w:lang w:val="de-DE"/>
        </w:rPr>
        <w:t xml:space="preserve"> </w:t>
      </w:r>
      <w:r w:rsidR="00622166">
        <w:rPr>
          <w:lang w:val="de-DE"/>
        </w:rPr>
        <w:t>bei ihrem</w:t>
      </w:r>
      <w:r w:rsidR="00B17A0F">
        <w:rPr>
          <w:lang w:val="de-DE"/>
        </w:rPr>
        <w:t xml:space="preserve"> </w:t>
      </w:r>
      <w:r w:rsidR="001769A6">
        <w:rPr>
          <w:lang w:val="de-DE"/>
        </w:rPr>
        <w:t>Zugang zur Gesundheitsfürsorge, Bildung und Hochschulwesen</w:t>
      </w:r>
      <w:r w:rsidR="001E3289">
        <w:rPr>
          <w:lang w:val="de-DE"/>
        </w:rPr>
        <w:t xml:space="preserve"> nach Art. 7</w:t>
      </w:r>
      <w:r w:rsidR="001769A6">
        <w:rPr>
          <w:lang w:val="de-DE"/>
        </w:rPr>
        <w:t>.</w:t>
      </w:r>
      <w:r w:rsidR="00042F5A">
        <w:rPr>
          <w:lang w:val="de-DE"/>
        </w:rPr>
        <w:t>) Im</w:t>
      </w:r>
      <w:r w:rsidR="00762A84">
        <w:rPr>
          <w:lang w:val="de-DE"/>
        </w:rPr>
        <w:t xml:space="preserve"> Zuge </w:t>
      </w:r>
      <w:r w:rsidR="00042F5A">
        <w:rPr>
          <w:lang w:val="de-DE"/>
        </w:rPr>
        <w:t>der Anwendung der Vorschriften des Umsetzungsgesetzes</w:t>
      </w:r>
      <w:r w:rsidR="002E44D6">
        <w:rPr>
          <w:lang w:val="de-DE"/>
        </w:rPr>
        <w:t xml:space="preserve"> kam es zu einem Exzess, </w:t>
      </w:r>
      <w:r w:rsidR="00A24E7A">
        <w:rPr>
          <w:lang w:val="de-DE"/>
        </w:rPr>
        <w:t xml:space="preserve">mit dem </w:t>
      </w:r>
      <w:r w:rsidR="00157A4D">
        <w:rPr>
          <w:lang w:val="de-DE"/>
        </w:rPr>
        <w:t>gegen eine wirksame</w:t>
      </w:r>
      <w:r w:rsidR="001418BC">
        <w:rPr>
          <w:lang w:val="de-DE"/>
        </w:rPr>
        <w:t xml:space="preserve"> Umsetzung des europäischen Rechts </w:t>
      </w:r>
      <w:r w:rsidR="000662CB">
        <w:rPr>
          <w:lang w:val="de-DE"/>
        </w:rPr>
        <w:t xml:space="preserve">auf der Ebene </w:t>
      </w:r>
      <w:r w:rsidR="00157A4D">
        <w:rPr>
          <w:lang w:val="de-DE"/>
        </w:rPr>
        <w:t>eines</w:t>
      </w:r>
      <w:r w:rsidR="000662CB">
        <w:rPr>
          <w:lang w:val="de-DE"/>
        </w:rPr>
        <w:t xml:space="preserve"> Mitgliedsstaates ver</w:t>
      </w:r>
      <w:r w:rsidR="00157A4D">
        <w:rPr>
          <w:lang w:val="de-DE"/>
        </w:rPr>
        <w:t>stoßen wurde</w:t>
      </w:r>
      <w:r w:rsidR="000662CB">
        <w:rPr>
          <w:lang w:val="de-DE"/>
        </w:rPr>
        <w:t>.</w:t>
      </w:r>
      <w:r w:rsidR="00F62C6C">
        <w:rPr>
          <w:lang w:val="de-DE"/>
        </w:rPr>
        <w:t xml:space="preserve"> </w:t>
      </w:r>
      <w:r w:rsidR="000D14D5">
        <w:rPr>
          <w:lang w:val="de-DE"/>
        </w:rPr>
        <w:t>Infolge des Inkrafttretens</w:t>
      </w:r>
      <w:r w:rsidR="00CC452D">
        <w:rPr>
          <w:lang w:val="de-DE"/>
        </w:rPr>
        <w:t xml:space="preserve"> der geänderten </w:t>
      </w:r>
      <w:r w:rsidR="00F04CC0">
        <w:rPr>
          <w:lang w:val="de-DE"/>
        </w:rPr>
        <w:t>Verordnungen</w:t>
      </w:r>
      <w:r w:rsidR="00307483">
        <w:rPr>
          <w:lang w:val="de-DE"/>
        </w:rPr>
        <w:t xml:space="preserve"> werden die Vorschriften der Richtlinie</w:t>
      </w:r>
      <w:r w:rsidR="00EC52A0">
        <w:rPr>
          <w:lang w:val="de-DE"/>
        </w:rPr>
        <w:t xml:space="preserve"> 2000/43/EG sowie des Umsetzungsgesetzes </w:t>
      </w:r>
      <w:r w:rsidR="0022344D">
        <w:rPr>
          <w:lang w:val="de-DE"/>
        </w:rPr>
        <w:t>missachtet</w:t>
      </w:r>
      <w:r w:rsidR="00695CC1">
        <w:rPr>
          <w:lang w:val="de-DE"/>
        </w:rPr>
        <w:t xml:space="preserve">, wodurch </w:t>
      </w:r>
      <w:r w:rsidR="00392333">
        <w:rPr>
          <w:lang w:val="de-DE"/>
        </w:rPr>
        <w:t>V</w:t>
      </w:r>
      <w:r w:rsidR="00695CC1">
        <w:rPr>
          <w:lang w:val="de-DE"/>
        </w:rPr>
        <w:t>oraussetzungen aus Art. 51</w:t>
      </w:r>
      <w:r w:rsidR="005F4C99">
        <w:rPr>
          <w:lang w:val="de-DE"/>
        </w:rPr>
        <w:t xml:space="preserve"> der Ch</w:t>
      </w:r>
      <w:r w:rsidR="00392333">
        <w:rPr>
          <w:lang w:val="de-DE"/>
        </w:rPr>
        <w:t>a</w:t>
      </w:r>
      <w:r w:rsidR="005F4C99">
        <w:rPr>
          <w:lang w:val="de-DE"/>
        </w:rPr>
        <w:t>rte (Anwendungsbereich)</w:t>
      </w:r>
      <w:r w:rsidR="00392333">
        <w:rPr>
          <w:lang w:val="de-DE"/>
        </w:rPr>
        <w:t xml:space="preserve"> erfüllt werden</w:t>
      </w:r>
      <w:r w:rsidR="00434104">
        <w:rPr>
          <w:lang w:val="de-DE"/>
        </w:rPr>
        <w:t xml:space="preserve">. Im Endeffekt findet die Charte Anwendung in Bezug </w:t>
      </w:r>
      <w:r w:rsidR="000C0ACC">
        <w:rPr>
          <w:lang w:val="de-DE"/>
        </w:rPr>
        <w:t>auf</w:t>
      </w:r>
      <w:r w:rsidR="00434104">
        <w:rPr>
          <w:lang w:val="de-DE"/>
        </w:rPr>
        <w:t xml:space="preserve"> Verletzungen</w:t>
      </w:r>
      <w:r w:rsidR="000C0ACC">
        <w:rPr>
          <w:lang w:val="de-DE"/>
        </w:rPr>
        <w:t xml:space="preserve"> des EU-Rechts, die </w:t>
      </w:r>
      <w:r w:rsidR="000403EA">
        <w:rPr>
          <w:lang w:val="de-DE"/>
        </w:rPr>
        <w:t xml:space="preserve">den </w:t>
      </w:r>
      <w:r w:rsidR="000C0ACC">
        <w:rPr>
          <w:lang w:val="de-DE"/>
        </w:rPr>
        <w:t>Gegenstand der vorliegenden Klage</w:t>
      </w:r>
      <w:r w:rsidR="00BE41CB">
        <w:rPr>
          <w:lang w:val="de-DE"/>
        </w:rPr>
        <w:t xml:space="preserve"> darstellen.</w:t>
      </w:r>
    </w:p>
    <w:sectPr w:rsidR="00993A9B" w:rsidRPr="00B6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2F43"/>
    <w:multiLevelType w:val="hybridMultilevel"/>
    <w:tmpl w:val="CCD0E954"/>
    <w:lvl w:ilvl="0" w:tplc="8F88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1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46"/>
    <w:rsid w:val="00026784"/>
    <w:rsid w:val="0003024B"/>
    <w:rsid w:val="00033526"/>
    <w:rsid w:val="000403EA"/>
    <w:rsid w:val="00042F5A"/>
    <w:rsid w:val="000435DC"/>
    <w:rsid w:val="00045226"/>
    <w:rsid w:val="0005243C"/>
    <w:rsid w:val="000626C0"/>
    <w:rsid w:val="00063DD4"/>
    <w:rsid w:val="00064669"/>
    <w:rsid w:val="000662CB"/>
    <w:rsid w:val="00067AF5"/>
    <w:rsid w:val="00072373"/>
    <w:rsid w:val="00075117"/>
    <w:rsid w:val="0007610D"/>
    <w:rsid w:val="00080328"/>
    <w:rsid w:val="0008216B"/>
    <w:rsid w:val="00082DF4"/>
    <w:rsid w:val="0009470F"/>
    <w:rsid w:val="000A757E"/>
    <w:rsid w:val="000B54FB"/>
    <w:rsid w:val="000C0ACC"/>
    <w:rsid w:val="000D14D5"/>
    <w:rsid w:val="000E2E52"/>
    <w:rsid w:val="000E54CF"/>
    <w:rsid w:val="000E66D3"/>
    <w:rsid w:val="000E783C"/>
    <w:rsid w:val="000F3FAE"/>
    <w:rsid w:val="001107C0"/>
    <w:rsid w:val="0011558B"/>
    <w:rsid w:val="00117B1A"/>
    <w:rsid w:val="00125E44"/>
    <w:rsid w:val="001418BC"/>
    <w:rsid w:val="00157A4D"/>
    <w:rsid w:val="0017523D"/>
    <w:rsid w:val="001764BE"/>
    <w:rsid w:val="001769A6"/>
    <w:rsid w:val="0018521E"/>
    <w:rsid w:val="0018576A"/>
    <w:rsid w:val="00185D47"/>
    <w:rsid w:val="001A5694"/>
    <w:rsid w:val="001B1C22"/>
    <w:rsid w:val="001B564B"/>
    <w:rsid w:val="001C4820"/>
    <w:rsid w:val="001C7DFF"/>
    <w:rsid w:val="001D4E7C"/>
    <w:rsid w:val="001D6738"/>
    <w:rsid w:val="001D67E2"/>
    <w:rsid w:val="001E3289"/>
    <w:rsid w:val="001F4512"/>
    <w:rsid w:val="001F4749"/>
    <w:rsid w:val="00200BB8"/>
    <w:rsid w:val="00220992"/>
    <w:rsid w:val="00220A84"/>
    <w:rsid w:val="0022344D"/>
    <w:rsid w:val="00226EA1"/>
    <w:rsid w:val="00247834"/>
    <w:rsid w:val="00247B06"/>
    <w:rsid w:val="002540B4"/>
    <w:rsid w:val="0026184D"/>
    <w:rsid w:val="00271504"/>
    <w:rsid w:val="00277510"/>
    <w:rsid w:val="00291876"/>
    <w:rsid w:val="002944B1"/>
    <w:rsid w:val="002A000B"/>
    <w:rsid w:val="002B1022"/>
    <w:rsid w:val="002B4F0C"/>
    <w:rsid w:val="002E44D6"/>
    <w:rsid w:val="00301E81"/>
    <w:rsid w:val="0030281B"/>
    <w:rsid w:val="00307483"/>
    <w:rsid w:val="00320199"/>
    <w:rsid w:val="00327EE7"/>
    <w:rsid w:val="0033375A"/>
    <w:rsid w:val="00333ECE"/>
    <w:rsid w:val="00336915"/>
    <w:rsid w:val="0034747F"/>
    <w:rsid w:val="00352994"/>
    <w:rsid w:val="00352C2F"/>
    <w:rsid w:val="003700DB"/>
    <w:rsid w:val="00373824"/>
    <w:rsid w:val="00391306"/>
    <w:rsid w:val="00392333"/>
    <w:rsid w:val="00395C1F"/>
    <w:rsid w:val="003A0A91"/>
    <w:rsid w:val="003B105C"/>
    <w:rsid w:val="003B5DEA"/>
    <w:rsid w:val="003C0900"/>
    <w:rsid w:val="003D1EC9"/>
    <w:rsid w:val="003E1538"/>
    <w:rsid w:val="003E5323"/>
    <w:rsid w:val="003E5C6E"/>
    <w:rsid w:val="003F2054"/>
    <w:rsid w:val="003F6CF3"/>
    <w:rsid w:val="00400A5D"/>
    <w:rsid w:val="004039E7"/>
    <w:rsid w:val="00403E1D"/>
    <w:rsid w:val="00422FCB"/>
    <w:rsid w:val="004250E1"/>
    <w:rsid w:val="00430728"/>
    <w:rsid w:val="00434104"/>
    <w:rsid w:val="00434D59"/>
    <w:rsid w:val="004428C6"/>
    <w:rsid w:val="004538BE"/>
    <w:rsid w:val="00457F72"/>
    <w:rsid w:val="00462054"/>
    <w:rsid w:val="00471E7C"/>
    <w:rsid w:val="00474493"/>
    <w:rsid w:val="004830B0"/>
    <w:rsid w:val="00494D60"/>
    <w:rsid w:val="004A24B0"/>
    <w:rsid w:val="004A5E71"/>
    <w:rsid w:val="004B3A3F"/>
    <w:rsid w:val="004B5438"/>
    <w:rsid w:val="004C61F3"/>
    <w:rsid w:val="004C6DCE"/>
    <w:rsid w:val="004C76C3"/>
    <w:rsid w:val="004D6A2E"/>
    <w:rsid w:val="004F03E3"/>
    <w:rsid w:val="004F11CF"/>
    <w:rsid w:val="004F31FE"/>
    <w:rsid w:val="00506C3C"/>
    <w:rsid w:val="00513DB9"/>
    <w:rsid w:val="00520D54"/>
    <w:rsid w:val="0053315A"/>
    <w:rsid w:val="00546A90"/>
    <w:rsid w:val="00570DBB"/>
    <w:rsid w:val="00583800"/>
    <w:rsid w:val="00584856"/>
    <w:rsid w:val="00595EAC"/>
    <w:rsid w:val="005C073F"/>
    <w:rsid w:val="005C3EF6"/>
    <w:rsid w:val="005D45C4"/>
    <w:rsid w:val="005F2A63"/>
    <w:rsid w:val="005F4C99"/>
    <w:rsid w:val="005F75B6"/>
    <w:rsid w:val="006029DE"/>
    <w:rsid w:val="006050E9"/>
    <w:rsid w:val="00622166"/>
    <w:rsid w:val="00625371"/>
    <w:rsid w:val="00626779"/>
    <w:rsid w:val="00631AB6"/>
    <w:rsid w:val="00631D4B"/>
    <w:rsid w:val="006508C0"/>
    <w:rsid w:val="00663245"/>
    <w:rsid w:val="00686699"/>
    <w:rsid w:val="006921B6"/>
    <w:rsid w:val="00695CC1"/>
    <w:rsid w:val="006A0AD5"/>
    <w:rsid w:val="006A2D0E"/>
    <w:rsid w:val="006B3A07"/>
    <w:rsid w:val="006B53D4"/>
    <w:rsid w:val="006B5A8A"/>
    <w:rsid w:val="006C0E05"/>
    <w:rsid w:val="006C2FDC"/>
    <w:rsid w:val="006C4B0D"/>
    <w:rsid w:val="006C532A"/>
    <w:rsid w:val="006D2F3E"/>
    <w:rsid w:val="006D7BA9"/>
    <w:rsid w:val="006E46A2"/>
    <w:rsid w:val="006F2C16"/>
    <w:rsid w:val="006F5570"/>
    <w:rsid w:val="006F77B5"/>
    <w:rsid w:val="00700EA1"/>
    <w:rsid w:val="00701BFB"/>
    <w:rsid w:val="00724D54"/>
    <w:rsid w:val="007417E7"/>
    <w:rsid w:val="0074722D"/>
    <w:rsid w:val="007475DC"/>
    <w:rsid w:val="00761FA3"/>
    <w:rsid w:val="00762055"/>
    <w:rsid w:val="00762A84"/>
    <w:rsid w:val="00763F38"/>
    <w:rsid w:val="00771E38"/>
    <w:rsid w:val="00795346"/>
    <w:rsid w:val="007B2049"/>
    <w:rsid w:val="007B3FE4"/>
    <w:rsid w:val="007C0911"/>
    <w:rsid w:val="007C7AC7"/>
    <w:rsid w:val="007C7EBF"/>
    <w:rsid w:val="007D18EA"/>
    <w:rsid w:val="007D38F4"/>
    <w:rsid w:val="007D41F7"/>
    <w:rsid w:val="007E3AF4"/>
    <w:rsid w:val="00805B81"/>
    <w:rsid w:val="00807248"/>
    <w:rsid w:val="00825868"/>
    <w:rsid w:val="008326E1"/>
    <w:rsid w:val="008373B3"/>
    <w:rsid w:val="008402EC"/>
    <w:rsid w:val="00844705"/>
    <w:rsid w:val="008804E6"/>
    <w:rsid w:val="00881A8E"/>
    <w:rsid w:val="0088577B"/>
    <w:rsid w:val="00886860"/>
    <w:rsid w:val="00893516"/>
    <w:rsid w:val="008A2904"/>
    <w:rsid w:val="008A7BAD"/>
    <w:rsid w:val="008D1541"/>
    <w:rsid w:val="008E3394"/>
    <w:rsid w:val="008E7AF8"/>
    <w:rsid w:val="008F2E61"/>
    <w:rsid w:val="008F3EC0"/>
    <w:rsid w:val="00904E9E"/>
    <w:rsid w:val="0091151E"/>
    <w:rsid w:val="00915725"/>
    <w:rsid w:val="00923C2F"/>
    <w:rsid w:val="00937FBE"/>
    <w:rsid w:val="00955E35"/>
    <w:rsid w:val="009648C0"/>
    <w:rsid w:val="00976093"/>
    <w:rsid w:val="00980882"/>
    <w:rsid w:val="009813D2"/>
    <w:rsid w:val="00984FA6"/>
    <w:rsid w:val="00985732"/>
    <w:rsid w:val="009903A7"/>
    <w:rsid w:val="00993A9B"/>
    <w:rsid w:val="009976EF"/>
    <w:rsid w:val="009A218A"/>
    <w:rsid w:val="009B2BDF"/>
    <w:rsid w:val="009B3C04"/>
    <w:rsid w:val="009D032B"/>
    <w:rsid w:val="009D59F1"/>
    <w:rsid w:val="009E0E75"/>
    <w:rsid w:val="009E3698"/>
    <w:rsid w:val="009E5471"/>
    <w:rsid w:val="009F1E76"/>
    <w:rsid w:val="009F221C"/>
    <w:rsid w:val="009F5BFA"/>
    <w:rsid w:val="00A234C5"/>
    <w:rsid w:val="00A248C8"/>
    <w:rsid w:val="00A24E7A"/>
    <w:rsid w:val="00A26364"/>
    <w:rsid w:val="00A32322"/>
    <w:rsid w:val="00A35207"/>
    <w:rsid w:val="00A36EC1"/>
    <w:rsid w:val="00A42BCD"/>
    <w:rsid w:val="00A52576"/>
    <w:rsid w:val="00A532CB"/>
    <w:rsid w:val="00A75828"/>
    <w:rsid w:val="00A77A83"/>
    <w:rsid w:val="00AB240B"/>
    <w:rsid w:val="00AB2AE6"/>
    <w:rsid w:val="00AD3205"/>
    <w:rsid w:val="00AD7890"/>
    <w:rsid w:val="00AE7C31"/>
    <w:rsid w:val="00AF02C4"/>
    <w:rsid w:val="00B05EED"/>
    <w:rsid w:val="00B14113"/>
    <w:rsid w:val="00B17A0F"/>
    <w:rsid w:val="00B17C19"/>
    <w:rsid w:val="00B225C5"/>
    <w:rsid w:val="00B27A70"/>
    <w:rsid w:val="00B368DF"/>
    <w:rsid w:val="00B52A23"/>
    <w:rsid w:val="00B62762"/>
    <w:rsid w:val="00B63E58"/>
    <w:rsid w:val="00B64D7C"/>
    <w:rsid w:val="00B70C07"/>
    <w:rsid w:val="00B84430"/>
    <w:rsid w:val="00B86F36"/>
    <w:rsid w:val="00BA1D21"/>
    <w:rsid w:val="00BC5736"/>
    <w:rsid w:val="00BC7846"/>
    <w:rsid w:val="00BD09C3"/>
    <w:rsid w:val="00BE2BD6"/>
    <w:rsid w:val="00BE41CB"/>
    <w:rsid w:val="00BF0770"/>
    <w:rsid w:val="00BF0C90"/>
    <w:rsid w:val="00BF35A5"/>
    <w:rsid w:val="00C05A38"/>
    <w:rsid w:val="00C05E0E"/>
    <w:rsid w:val="00C145AE"/>
    <w:rsid w:val="00C159DB"/>
    <w:rsid w:val="00C40107"/>
    <w:rsid w:val="00C41712"/>
    <w:rsid w:val="00C51A83"/>
    <w:rsid w:val="00C53BDD"/>
    <w:rsid w:val="00C54DC8"/>
    <w:rsid w:val="00C63D71"/>
    <w:rsid w:val="00C70BCF"/>
    <w:rsid w:val="00C75298"/>
    <w:rsid w:val="00C76CA8"/>
    <w:rsid w:val="00C940FB"/>
    <w:rsid w:val="00C9499C"/>
    <w:rsid w:val="00CA0D91"/>
    <w:rsid w:val="00CB0223"/>
    <w:rsid w:val="00CB0316"/>
    <w:rsid w:val="00CB2A08"/>
    <w:rsid w:val="00CB3C7B"/>
    <w:rsid w:val="00CB6571"/>
    <w:rsid w:val="00CC2A9A"/>
    <w:rsid w:val="00CC3E55"/>
    <w:rsid w:val="00CC452D"/>
    <w:rsid w:val="00CD3C3B"/>
    <w:rsid w:val="00CE4B61"/>
    <w:rsid w:val="00CE7D79"/>
    <w:rsid w:val="00CF0407"/>
    <w:rsid w:val="00D00F98"/>
    <w:rsid w:val="00D05008"/>
    <w:rsid w:val="00D05819"/>
    <w:rsid w:val="00D1217C"/>
    <w:rsid w:val="00D128C5"/>
    <w:rsid w:val="00D12A40"/>
    <w:rsid w:val="00D41B1B"/>
    <w:rsid w:val="00D53E50"/>
    <w:rsid w:val="00D60968"/>
    <w:rsid w:val="00D66875"/>
    <w:rsid w:val="00DB3EA0"/>
    <w:rsid w:val="00DB4B8D"/>
    <w:rsid w:val="00DC26AB"/>
    <w:rsid w:val="00DD2D7F"/>
    <w:rsid w:val="00DD4231"/>
    <w:rsid w:val="00DE3B13"/>
    <w:rsid w:val="00DE43B1"/>
    <w:rsid w:val="00E05D02"/>
    <w:rsid w:val="00E13AF1"/>
    <w:rsid w:val="00E16DB1"/>
    <w:rsid w:val="00E2336A"/>
    <w:rsid w:val="00E46E46"/>
    <w:rsid w:val="00E52472"/>
    <w:rsid w:val="00E83259"/>
    <w:rsid w:val="00E842BD"/>
    <w:rsid w:val="00E96B9F"/>
    <w:rsid w:val="00EA0499"/>
    <w:rsid w:val="00EC0119"/>
    <w:rsid w:val="00EC4959"/>
    <w:rsid w:val="00EC52A0"/>
    <w:rsid w:val="00ED0216"/>
    <w:rsid w:val="00EE1080"/>
    <w:rsid w:val="00EE247D"/>
    <w:rsid w:val="00EE5723"/>
    <w:rsid w:val="00EE7FD2"/>
    <w:rsid w:val="00EF0693"/>
    <w:rsid w:val="00EF6B19"/>
    <w:rsid w:val="00F0240D"/>
    <w:rsid w:val="00F04CC0"/>
    <w:rsid w:val="00F07016"/>
    <w:rsid w:val="00F07CFC"/>
    <w:rsid w:val="00F14C62"/>
    <w:rsid w:val="00F244A6"/>
    <w:rsid w:val="00F362DC"/>
    <w:rsid w:val="00F435C0"/>
    <w:rsid w:val="00F625EB"/>
    <w:rsid w:val="00F62C6C"/>
    <w:rsid w:val="00F7142D"/>
    <w:rsid w:val="00F8013F"/>
    <w:rsid w:val="00F90E81"/>
    <w:rsid w:val="00F92646"/>
    <w:rsid w:val="00F93865"/>
    <w:rsid w:val="00F96463"/>
    <w:rsid w:val="00FA0797"/>
    <w:rsid w:val="00FA5C7A"/>
    <w:rsid w:val="00FA6D90"/>
    <w:rsid w:val="00FB320E"/>
    <w:rsid w:val="00FD2045"/>
    <w:rsid w:val="00FD5BBA"/>
    <w:rsid w:val="00FE28DB"/>
    <w:rsid w:val="00FE70B0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3E3"/>
  <w15:chartTrackingRefBased/>
  <w15:docId w15:val="{901547BC-E700-4616-80D3-8B7D92A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Żwak</dc:creator>
  <cp:keywords/>
  <dc:description/>
  <cp:lastModifiedBy>Piotr Żwak</cp:lastModifiedBy>
  <cp:revision>351</cp:revision>
  <dcterms:created xsi:type="dcterms:W3CDTF">2022-04-12T11:30:00Z</dcterms:created>
  <dcterms:modified xsi:type="dcterms:W3CDTF">2022-04-12T21:10:00Z</dcterms:modified>
</cp:coreProperties>
</file>